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DC4A" w14:textId="77777777" w:rsidR="00EB1B8E" w:rsidRPr="00E841FF" w:rsidRDefault="00711634">
      <w:pPr>
        <w:rPr>
          <w:color w:val="0D0D0D" w:themeColor="text1" w:themeTint="F2"/>
        </w:rPr>
      </w:pPr>
      <w:r w:rsidRPr="00E841FF">
        <w:rPr>
          <w:noProof/>
          <w:color w:val="0D0D0D" w:themeColor="text1" w:themeTint="F2"/>
          <w:lang w:eastAsia="en-GB"/>
        </w:rPr>
        <w:drawing>
          <wp:anchor distT="0" distB="0" distL="114300" distR="114300" simplePos="0" relativeHeight="251658240" behindDoc="1" locked="0" layoutInCell="1" allowOverlap="1" wp14:anchorId="1A398246" wp14:editId="630E4FC9">
            <wp:simplePos x="0" y="0"/>
            <wp:positionH relativeFrom="column">
              <wp:posOffset>-178435</wp:posOffset>
            </wp:positionH>
            <wp:positionV relativeFrom="paragraph">
              <wp:posOffset>0</wp:posOffset>
            </wp:positionV>
            <wp:extent cx="1543050" cy="671455"/>
            <wp:effectExtent l="0" t="0" r="0" b="0"/>
            <wp:wrapTight wrapText="bothSides">
              <wp:wrapPolygon edited="0">
                <wp:start x="5067" y="0"/>
                <wp:lineTo x="3467" y="3065"/>
                <wp:lineTo x="2400" y="6744"/>
                <wp:lineTo x="2667" y="9809"/>
                <wp:lineTo x="0" y="11035"/>
                <wp:lineTo x="0" y="16553"/>
                <wp:lineTo x="533" y="20844"/>
                <wp:lineTo x="21067" y="20844"/>
                <wp:lineTo x="21333" y="20231"/>
                <wp:lineTo x="21333" y="9809"/>
                <wp:lineTo x="6667" y="0"/>
                <wp:lineTo x="5067" y="0"/>
              </wp:wrapPolygon>
            </wp:wrapTight>
            <wp:docPr id="2" name="Picture 2" descr="C:\Users\Staff\Documents\logo\fpg_straight_logo_lowercas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logo\fpg_straight_logo_lowercase_bl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67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9C8B7" w14:textId="77777777" w:rsidR="0061211B" w:rsidRPr="00E841FF" w:rsidRDefault="00EB1B8E" w:rsidP="009F3ECD">
      <w:pPr>
        <w:tabs>
          <w:tab w:val="left" w:pos="954"/>
        </w:tabs>
        <w:rPr>
          <w:rFonts w:ascii="Century Gothic" w:hAnsi="Century Gothic"/>
          <w:color w:val="0D0D0D" w:themeColor="text1" w:themeTint="F2"/>
          <w:sz w:val="32"/>
          <w:szCs w:val="32"/>
          <w:u w:val="single"/>
        </w:rPr>
      </w:pPr>
      <w:r w:rsidRPr="00E841FF">
        <w:rPr>
          <w:color w:val="0D0D0D" w:themeColor="text1" w:themeTint="F2"/>
        </w:rPr>
        <w:tab/>
      </w:r>
      <w:r w:rsidR="0061211B" w:rsidRPr="00E841FF">
        <w:rPr>
          <w:rFonts w:ascii="Century Gothic" w:hAnsi="Century Gothic"/>
          <w:color w:val="0D0D0D" w:themeColor="text1" w:themeTint="F2"/>
          <w:sz w:val="32"/>
          <w:szCs w:val="32"/>
          <w:u w:val="single"/>
        </w:rPr>
        <w:t>The role of the key person and settling-in policy</w:t>
      </w:r>
    </w:p>
    <w:p w14:paraId="37E5F969" w14:textId="77777777" w:rsidR="00ED054C" w:rsidRPr="00E841FF" w:rsidRDefault="0061211B" w:rsidP="0061211B">
      <w:pPr>
        <w:tabs>
          <w:tab w:val="left" w:pos="971"/>
        </w:tabs>
        <w:rPr>
          <w:rFonts w:ascii="Century Gothic" w:hAnsi="Century Gothic"/>
          <w:color w:val="0D0D0D" w:themeColor="text1" w:themeTint="F2"/>
          <w:sz w:val="32"/>
          <w:szCs w:val="32"/>
        </w:rPr>
      </w:pPr>
      <w:r w:rsidRPr="00E841FF">
        <w:rPr>
          <w:rFonts w:ascii="Century Gothic" w:hAnsi="Century Gothic"/>
          <w:color w:val="0D0D0D" w:themeColor="text1" w:themeTint="F2"/>
          <w:sz w:val="32"/>
          <w:szCs w:val="32"/>
        </w:rPr>
        <w:tab/>
      </w:r>
    </w:p>
    <w:p w14:paraId="0C9DFE53" w14:textId="77777777" w:rsidR="0007425B" w:rsidRPr="00E841FF" w:rsidRDefault="0061211B" w:rsidP="0061211B">
      <w:pPr>
        <w:tabs>
          <w:tab w:val="left" w:pos="971"/>
        </w:tabs>
        <w:rPr>
          <w:rFonts w:ascii="Century Gothic" w:hAnsi="Century Gothic"/>
          <w:b/>
          <w:color w:val="0D0D0D" w:themeColor="text1" w:themeTint="F2"/>
          <w:sz w:val="24"/>
          <w:szCs w:val="24"/>
        </w:rPr>
      </w:pPr>
      <w:r w:rsidRPr="00E841FF">
        <w:rPr>
          <w:rFonts w:ascii="Century Gothic" w:hAnsi="Century Gothic"/>
          <w:b/>
          <w:color w:val="0D0D0D" w:themeColor="text1" w:themeTint="F2"/>
          <w:sz w:val="24"/>
          <w:szCs w:val="24"/>
        </w:rPr>
        <w:t xml:space="preserve">Our Aim: </w:t>
      </w:r>
    </w:p>
    <w:p w14:paraId="24326D14" w14:textId="0BE56CE8" w:rsidR="00F7480C" w:rsidRPr="00E841FF" w:rsidRDefault="0061211B" w:rsidP="00F7480C">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 xml:space="preserve">Fowlmere Playgroup believe that children settle best when they have a key person to relate to, who knows them and their parents well, and who can meet their individual needs. A key person is a named member of staff assigned to an individual child to support their development and act as the key point of contact with that child’s parents or carers. The key person has special responsibilities for working with a small number of children and supports each child to nurture their development and progress through the Early Year’s Foundation Stage Curriculum. </w:t>
      </w:r>
      <w:r w:rsidR="00563326" w:rsidRPr="00E841FF">
        <w:rPr>
          <w:rFonts w:ascii="Century Gothic" w:hAnsi="Century Gothic"/>
          <w:color w:val="0D0D0D" w:themeColor="text1" w:themeTint="F2"/>
          <w:sz w:val="23"/>
          <w:szCs w:val="23"/>
        </w:rPr>
        <w:t xml:space="preserve">We do all we can to ensure that a child’s key person remains the same for their duration at Fowlmere playgroup and believe that this continuity truly helps children to be prepared for their transition into school/education. </w:t>
      </w:r>
      <w:r w:rsidR="00F86F94" w:rsidRPr="00E841FF">
        <w:rPr>
          <w:rFonts w:ascii="Century Gothic" w:hAnsi="Century Gothic"/>
          <w:color w:val="0D0D0D" w:themeColor="text1" w:themeTint="F2"/>
          <w:sz w:val="23"/>
          <w:szCs w:val="23"/>
        </w:rPr>
        <w:t>Where possible, we allocate keyworkers to the same families as younger siblings join Playgroup, to build on the relationship and familiarities the children may already have with staff.</w:t>
      </w:r>
    </w:p>
    <w:p w14:paraId="3D8F5136" w14:textId="77777777" w:rsidR="00F7480C" w:rsidRPr="00E841FF" w:rsidRDefault="00F7480C" w:rsidP="00F7480C">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Fowlmere Playgroup want children to feel safe, stimulated and happy in the setting and to feel secure and comfortable with our staff. We also want parents to have confidence in both their children's well-being and their</w:t>
      </w:r>
      <w:r w:rsidR="00CE2C10" w:rsidRPr="00E841FF">
        <w:rPr>
          <w:rFonts w:ascii="Century Gothic" w:hAnsi="Century Gothic"/>
          <w:color w:val="0D0D0D" w:themeColor="text1" w:themeTint="F2"/>
          <w:sz w:val="23"/>
          <w:szCs w:val="23"/>
        </w:rPr>
        <w:t xml:space="preserve"> own</w:t>
      </w:r>
      <w:r w:rsidRPr="00E841FF">
        <w:rPr>
          <w:rFonts w:ascii="Century Gothic" w:hAnsi="Century Gothic"/>
          <w:color w:val="0D0D0D" w:themeColor="text1" w:themeTint="F2"/>
          <w:sz w:val="23"/>
          <w:szCs w:val="23"/>
        </w:rPr>
        <w:t xml:space="preserve"> role as active partners with our setting</w:t>
      </w:r>
      <w:r w:rsidR="00CE2C10" w:rsidRPr="00E841FF">
        <w:rPr>
          <w:rFonts w:ascii="Century Gothic" w:hAnsi="Century Gothic"/>
          <w:color w:val="0D0D0D" w:themeColor="text1" w:themeTint="F2"/>
          <w:sz w:val="23"/>
          <w:szCs w:val="23"/>
        </w:rPr>
        <w:t xml:space="preserve"> to extend their learning at home too</w:t>
      </w:r>
      <w:r w:rsidRPr="00E841FF">
        <w:rPr>
          <w:rFonts w:ascii="Century Gothic" w:hAnsi="Century Gothic"/>
          <w:color w:val="0D0D0D" w:themeColor="text1" w:themeTint="F2"/>
          <w:sz w:val="23"/>
          <w:szCs w:val="23"/>
        </w:rPr>
        <w:t>.</w:t>
      </w:r>
      <w:r w:rsidR="00D96E65" w:rsidRPr="00E841FF">
        <w:rPr>
          <w:rFonts w:ascii="Century Gothic" w:hAnsi="Century Gothic"/>
          <w:color w:val="0D0D0D" w:themeColor="text1" w:themeTint="F2"/>
          <w:sz w:val="23"/>
          <w:szCs w:val="23"/>
        </w:rPr>
        <w:t xml:space="preserve"> This can be supported through completing home learning tasks with </w:t>
      </w:r>
      <w:r w:rsidR="00563326" w:rsidRPr="00E841FF">
        <w:rPr>
          <w:rFonts w:ascii="Century Gothic" w:hAnsi="Century Gothic"/>
          <w:color w:val="0D0D0D" w:themeColor="text1" w:themeTint="F2"/>
          <w:sz w:val="23"/>
          <w:szCs w:val="23"/>
        </w:rPr>
        <w:t xml:space="preserve">the children linked to our learning focus that we are exploring </w:t>
      </w:r>
      <w:r w:rsidR="00D96E65" w:rsidRPr="00E841FF">
        <w:rPr>
          <w:rFonts w:ascii="Century Gothic" w:hAnsi="Century Gothic"/>
          <w:color w:val="0D0D0D" w:themeColor="text1" w:themeTint="F2"/>
          <w:sz w:val="23"/>
          <w:szCs w:val="23"/>
        </w:rPr>
        <w:t>currently at the setting.</w:t>
      </w:r>
      <w:r w:rsidRPr="00E841FF">
        <w:rPr>
          <w:rFonts w:ascii="Century Gothic" w:hAnsi="Century Gothic"/>
          <w:color w:val="0D0D0D" w:themeColor="text1" w:themeTint="F2"/>
          <w:sz w:val="23"/>
          <w:szCs w:val="23"/>
        </w:rPr>
        <w:t xml:space="preserve"> We aim to make our setting a welcoming place where children settle quickly and easily because consideration has been given to the individual needs and circumstances of children and their families.</w:t>
      </w:r>
    </w:p>
    <w:p w14:paraId="3E2B6041" w14:textId="77777777" w:rsidR="00F7480C" w:rsidRPr="00E841FF" w:rsidRDefault="00F7480C" w:rsidP="00F7480C">
      <w:pPr>
        <w:tabs>
          <w:tab w:val="left" w:pos="971"/>
        </w:tabs>
        <w:rPr>
          <w:rFonts w:ascii="Century Gothic" w:hAnsi="Century Gothic"/>
          <w:b/>
          <w:color w:val="0D0D0D" w:themeColor="text1" w:themeTint="F2"/>
          <w:sz w:val="23"/>
          <w:szCs w:val="23"/>
        </w:rPr>
      </w:pPr>
      <w:r w:rsidRPr="00E841FF">
        <w:rPr>
          <w:rFonts w:ascii="Century Gothic" w:hAnsi="Century Gothic"/>
          <w:b/>
          <w:color w:val="0D0D0D" w:themeColor="text1" w:themeTint="F2"/>
          <w:sz w:val="23"/>
          <w:szCs w:val="23"/>
        </w:rPr>
        <w:t>The key person role is set out in the Safeguarding and Welfare Requirements of the Early Years Foundation Stage.</w:t>
      </w:r>
    </w:p>
    <w:p w14:paraId="21187D13" w14:textId="77777777" w:rsidR="00F7480C" w:rsidRPr="00E841FF" w:rsidRDefault="00EB4770" w:rsidP="00F7480C">
      <w:pPr>
        <w:tabs>
          <w:tab w:val="left" w:pos="971"/>
        </w:tabs>
        <w:rPr>
          <w:rFonts w:ascii="Century Gothic" w:hAnsi="Century Gothic"/>
          <w:b/>
          <w:color w:val="0D0D0D" w:themeColor="text1" w:themeTint="F2"/>
          <w:sz w:val="23"/>
          <w:szCs w:val="23"/>
        </w:rPr>
      </w:pPr>
      <w:r w:rsidRPr="00E841FF">
        <w:rPr>
          <w:rFonts w:ascii="Century Gothic" w:hAnsi="Century Gothic"/>
          <w:b/>
          <w:color w:val="0D0D0D" w:themeColor="text1" w:themeTint="F2"/>
          <w:sz w:val="23"/>
          <w:szCs w:val="23"/>
        </w:rPr>
        <w:t xml:space="preserve">Procedures: </w:t>
      </w:r>
    </w:p>
    <w:p w14:paraId="4383051D" w14:textId="77777777" w:rsidR="00625972" w:rsidRPr="00E841FF" w:rsidRDefault="00625972" w:rsidP="00625972">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We allocate a key person before the child starts and they are responsible for</w:t>
      </w:r>
      <w:r w:rsidR="00CE2C10" w:rsidRPr="00E841FF">
        <w:rPr>
          <w:rFonts w:ascii="Century Gothic" w:hAnsi="Century Gothic"/>
          <w:color w:val="0D0D0D" w:themeColor="text1" w:themeTint="F2"/>
          <w:sz w:val="23"/>
          <w:szCs w:val="23"/>
        </w:rPr>
        <w:t xml:space="preserve"> (Information of this will be sent to parents/carers in a new starter email)</w:t>
      </w:r>
      <w:r w:rsidRPr="00E841FF">
        <w:rPr>
          <w:rFonts w:ascii="Century Gothic" w:hAnsi="Century Gothic"/>
          <w:color w:val="0D0D0D" w:themeColor="text1" w:themeTint="F2"/>
          <w:sz w:val="23"/>
          <w:szCs w:val="23"/>
        </w:rPr>
        <w:t>:</w:t>
      </w:r>
    </w:p>
    <w:p w14:paraId="146800C1" w14:textId="77777777" w:rsidR="00CE2C10" w:rsidRPr="00E841FF" w:rsidRDefault="00625972" w:rsidP="00CE2C10">
      <w:pPr>
        <w:pStyle w:val="NoSpacing"/>
        <w:numPr>
          <w:ilvl w:val="0"/>
          <w:numId w:val="10"/>
        </w:numPr>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 xml:space="preserve">Providing an induction for the family and for settling the child into our setting. </w:t>
      </w:r>
    </w:p>
    <w:p w14:paraId="74F1B012" w14:textId="77777777" w:rsidR="00CE2C10" w:rsidRPr="00E841FF" w:rsidRDefault="00625972" w:rsidP="00CE2C10">
      <w:pPr>
        <w:pStyle w:val="NoSpacing"/>
        <w:numPr>
          <w:ilvl w:val="0"/>
          <w:numId w:val="10"/>
        </w:numPr>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Completing relevant forms with parents, including consent forms</w:t>
      </w:r>
      <w:r w:rsidR="00CE2C10" w:rsidRPr="00E841FF">
        <w:rPr>
          <w:rFonts w:ascii="Century Gothic" w:hAnsi="Century Gothic"/>
          <w:color w:val="0D0D0D" w:themeColor="text1" w:themeTint="F2"/>
          <w:sz w:val="23"/>
          <w:szCs w:val="23"/>
        </w:rPr>
        <w:t xml:space="preserve"> and to build starting points together to determine how we can help them to progress through the Early Year’s Foundation Stage</w:t>
      </w:r>
      <w:r w:rsidRPr="00E841FF">
        <w:rPr>
          <w:rFonts w:ascii="Century Gothic" w:hAnsi="Century Gothic"/>
          <w:color w:val="0D0D0D" w:themeColor="text1" w:themeTint="F2"/>
          <w:sz w:val="23"/>
          <w:szCs w:val="23"/>
        </w:rPr>
        <w:t>.</w:t>
      </w:r>
    </w:p>
    <w:p w14:paraId="76FC9913" w14:textId="77777777" w:rsidR="00CE2C10" w:rsidRPr="00E841FF" w:rsidRDefault="00625972" w:rsidP="00CE2C10">
      <w:pPr>
        <w:pStyle w:val="NoSpacing"/>
        <w:numPr>
          <w:ilvl w:val="0"/>
          <w:numId w:val="10"/>
        </w:numPr>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Making parent/carers aware of our policies and procedures with particular focus on policies such as safeguarding and our responsibilities under the Prevent Duty.</w:t>
      </w:r>
    </w:p>
    <w:p w14:paraId="53895587" w14:textId="77777777" w:rsidR="00CE2C10" w:rsidRPr="00E841FF" w:rsidRDefault="00CE2C10" w:rsidP="00CE2C10">
      <w:pPr>
        <w:pStyle w:val="NoSpacing"/>
        <w:numPr>
          <w:ilvl w:val="0"/>
          <w:numId w:val="10"/>
        </w:numPr>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 xml:space="preserve">Completing </w:t>
      </w:r>
      <w:r w:rsidR="00625972" w:rsidRPr="00E841FF">
        <w:rPr>
          <w:rFonts w:ascii="Century Gothic" w:hAnsi="Century Gothic"/>
          <w:color w:val="0D0D0D" w:themeColor="text1" w:themeTint="F2"/>
          <w:sz w:val="23"/>
          <w:szCs w:val="23"/>
        </w:rPr>
        <w:t>Developmental records (learning journals)</w:t>
      </w:r>
      <w:r w:rsidRPr="00E841FF">
        <w:rPr>
          <w:rFonts w:ascii="Century Gothic" w:hAnsi="Century Gothic"/>
          <w:color w:val="0D0D0D" w:themeColor="text1" w:themeTint="F2"/>
          <w:sz w:val="23"/>
          <w:szCs w:val="23"/>
        </w:rPr>
        <w:t>/fixed assessments to determine progress that is being made</w:t>
      </w:r>
      <w:r w:rsidR="00625972" w:rsidRPr="00E841FF">
        <w:rPr>
          <w:rFonts w:ascii="Century Gothic" w:hAnsi="Century Gothic"/>
          <w:color w:val="0D0D0D" w:themeColor="text1" w:themeTint="F2"/>
          <w:sz w:val="23"/>
          <w:szCs w:val="23"/>
        </w:rPr>
        <w:t xml:space="preserve"> and for sharing information on a regular basis with the child’s parents to keep those records up-to-date, reflecting the full picture of the child in our setting and at home. </w:t>
      </w:r>
    </w:p>
    <w:p w14:paraId="56A2FDF9" w14:textId="77777777" w:rsidR="009E5392" w:rsidRPr="00E841FF" w:rsidRDefault="009E5392" w:rsidP="00CE2C10">
      <w:pPr>
        <w:pStyle w:val="NoSpacing"/>
        <w:numPr>
          <w:ilvl w:val="0"/>
          <w:numId w:val="10"/>
        </w:numPr>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Having links with other carers involved with the child and co-ordinating the sharing of appropriate information about the child’s development with those carers such as other early year’s setting</w:t>
      </w:r>
      <w:r w:rsidR="006C1A7F" w:rsidRPr="00E841FF">
        <w:rPr>
          <w:rFonts w:ascii="Century Gothic" w:hAnsi="Century Gothic"/>
          <w:color w:val="0D0D0D" w:themeColor="text1" w:themeTint="F2"/>
          <w:sz w:val="23"/>
          <w:szCs w:val="23"/>
        </w:rPr>
        <w:t>s/childminders</w:t>
      </w:r>
      <w:r w:rsidRPr="00E841FF">
        <w:rPr>
          <w:rFonts w:ascii="Century Gothic" w:hAnsi="Century Gothic"/>
          <w:color w:val="0D0D0D" w:themeColor="text1" w:themeTint="F2"/>
          <w:sz w:val="23"/>
          <w:szCs w:val="23"/>
        </w:rPr>
        <w:t xml:space="preserve"> the child attends.</w:t>
      </w:r>
    </w:p>
    <w:p w14:paraId="45F622CE" w14:textId="77777777" w:rsidR="00234576" w:rsidRPr="00E841FF" w:rsidRDefault="00234576" w:rsidP="00CE2C10">
      <w:pPr>
        <w:pStyle w:val="NoSpacing"/>
        <w:numPr>
          <w:ilvl w:val="0"/>
          <w:numId w:val="10"/>
        </w:numPr>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 xml:space="preserve">Ensure rising 5 children attend stay and play sessions or </w:t>
      </w:r>
      <w:r w:rsidR="00CE2C10" w:rsidRPr="00E841FF">
        <w:rPr>
          <w:rFonts w:ascii="Century Gothic" w:hAnsi="Century Gothic"/>
          <w:color w:val="0D0D0D" w:themeColor="text1" w:themeTint="F2"/>
          <w:sz w:val="23"/>
          <w:szCs w:val="23"/>
        </w:rPr>
        <w:t xml:space="preserve">attend our </w:t>
      </w:r>
      <w:r w:rsidRPr="00E841FF">
        <w:rPr>
          <w:rFonts w:ascii="Century Gothic" w:hAnsi="Century Gothic"/>
          <w:color w:val="0D0D0D" w:themeColor="text1" w:themeTint="F2"/>
          <w:sz w:val="23"/>
          <w:szCs w:val="23"/>
        </w:rPr>
        <w:t xml:space="preserve">planned visits to the local primary school to support their transition into education. </w:t>
      </w:r>
    </w:p>
    <w:p w14:paraId="0EA22184" w14:textId="77777777" w:rsidR="00CE2C10" w:rsidRPr="00E841FF" w:rsidRDefault="00CE2C10" w:rsidP="009E5392">
      <w:pPr>
        <w:tabs>
          <w:tab w:val="left" w:pos="971"/>
        </w:tabs>
        <w:rPr>
          <w:rFonts w:ascii="Century Gothic" w:hAnsi="Century Gothic"/>
          <w:color w:val="0D0D0D" w:themeColor="text1" w:themeTint="F2"/>
          <w:sz w:val="24"/>
          <w:szCs w:val="24"/>
          <w:u w:val="single"/>
        </w:rPr>
      </w:pPr>
    </w:p>
    <w:p w14:paraId="7CEC6EE9" w14:textId="77777777" w:rsidR="00D96E65" w:rsidRPr="00E841FF" w:rsidRDefault="009E5392" w:rsidP="009E5392">
      <w:pPr>
        <w:tabs>
          <w:tab w:val="left" w:pos="971"/>
        </w:tabs>
        <w:rPr>
          <w:rFonts w:ascii="Century Gothic" w:hAnsi="Century Gothic"/>
          <w:color w:val="0D0D0D" w:themeColor="text1" w:themeTint="F2"/>
          <w:sz w:val="23"/>
          <w:szCs w:val="23"/>
          <w:u w:val="single"/>
        </w:rPr>
      </w:pPr>
      <w:r w:rsidRPr="00E841FF">
        <w:rPr>
          <w:rFonts w:ascii="Century Gothic" w:hAnsi="Century Gothic"/>
          <w:color w:val="0D0D0D" w:themeColor="text1" w:themeTint="F2"/>
          <w:sz w:val="23"/>
          <w:szCs w:val="23"/>
          <w:u w:val="single"/>
        </w:rPr>
        <w:lastRenderedPageBreak/>
        <w:t>Settling in:</w:t>
      </w:r>
    </w:p>
    <w:p w14:paraId="1567D60F" w14:textId="77777777" w:rsidR="009E5392" w:rsidRPr="00E841FF" w:rsidRDefault="009E5392" w:rsidP="009E5392">
      <w:pPr>
        <w:tabs>
          <w:tab w:val="left" w:pos="971"/>
        </w:tabs>
        <w:rPr>
          <w:rFonts w:ascii="Century Gothic" w:hAnsi="Century Gothic"/>
          <w:color w:val="0D0D0D" w:themeColor="text1" w:themeTint="F2"/>
          <w:sz w:val="23"/>
          <w:szCs w:val="23"/>
          <w:u w:val="single"/>
        </w:rPr>
      </w:pPr>
      <w:r w:rsidRPr="00E841FF">
        <w:rPr>
          <w:rFonts w:ascii="Century Gothic" w:hAnsi="Century Gothic"/>
          <w:color w:val="0D0D0D" w:themeColor="text1" w:themeTint="F2"/>
          <w:sz w:val="23"/>
          <w:szCs w:val="23"/>
        </w:rPr>
        <w:t>We recognise that some children will settle more readily than others and want to ensure that ALL children have formed a relationship with their key person; for example, the</w:t>
      </w:r>
      <w:r w:rsidR="0002034D" w:rsidRPr="00E841FF">
        <w:rPr>
          <w:rFonts w:ascii="Century Gothic" w:hAnsi="Century Gothic"/>
          <w:color w:val="0D0D0D" w:themeColor="text1" w:themeTint="F2"/>
          <w:sz w:val="23"/>
          <w:szCs w:val="23"/>
        </w:rPr>
        <w:t xml:space="preserve"> </w:t>
      </w:r>
      <w:r w:rsidRPr="00E841FF">
        <w:rPr>
          <w:rFonts w:ascii="Century Gothic" w:hAnsi="Century Gothic"/>
          <w:color w:val="0D0D0D" w:themeColor="text1" w:themeTint="F2"/>
          <w:sz w:val="23"/>
          <w:szCs w:val="23"/>
        </w:rPr>
        <w:t>child looks for the key person</w:t>
      </w:r>
      <w:r w:rsidR="008B26C4" w:rsidRPr="00E841FF">
        <w:rPr>
          <w:rFonts w:ascii="Century Gothic" w:hAnsi="Century Gothic"/>
          <w:color w:val="0D0D0D" w:themeColor="text1" w:themeTint="F2"/>
          <w:sz w:val="23"/>
          <w:szCs w:val="23"/>
        </w:rPr>
        <w:t xml:space="preserve"> when he/she arrives and </w:t>
      </w:r>
      <w:r w:rsidRPr="00E841FF">
        <w:rPr>
          <w:rFonts w:ascii="Century Gothic" w:hAnsi="Century Gothic"/>
          <w:color w:val="0D0D0D" w:themeColor="text1" w:themeTint="F2"/>
          <w:sz w:val="23"/>
          <w:szCs w:val="23"/>
        </w:rPr>
        <w:t xml:space="preserve">goes to them for </w:t>
      </w:r>
      <w:r w:rsidR="008B26C4" w:rsidRPr="00E841FF">
        <w:rPr>
          <w:rFonts w:ascii="Century Gothic" w:hAnsi="Century Gothic"/>
          <w:color w:val="0D0D0D" w:themeColor="text1" w:themeTint="F2"/>
          <w:sz w:val="23"/>
          <w:szCs w:val="23"/>
        </w:rPr>
        <w:t>comfort</w:t>
      </w:r>
      <w:r w:rsidRPr="00E841FF">
        <w:rPr>
          <w:rFonts w:ascii="Century Gothic" w:hAnsi="Century Gothic"/>
          <w:color w:val="0D0D0D" w:themeColor="text1" w:themeTint="F2"/>
          <w:sz w:val="23"/>
          <w:szCs w:val="23"/>
        </w:rPr>
        <w:t>. The child is also familiar with where things are and is pleased to see other children and participate in</w:t>
      </w:r>
      <w:r w:rsidR="008B26C4" w:rsidRPr="00E841FF">
        <w:rPr>
          <w:rFonts w:ascii="Century Gothic" w:hAnsi="Century Gothic"/>
          <w:color w:val="0D0D0D" w:themeColor="text1" w:themeTint="F2"/>
          <w:sz w:val="23"/>
          <w:szCs w:val="23"/>
        </w:rPr>
        <w:t xml:space="preserve"> daily</w:t>
      </w:r>
      <w:r w:rsidRPr="00E841FF">
        <w:rPr>
          <w:rFonts w:ascii="Century Gothic" w:hAnsi="Century Gothic"/>
          <w:color w:val="0D0D0D" w:themeColor="text1" w:themeTint="F2"/>
          <w:sz w:val="23"/>
          <w:szCs w:val="23"/>
        </w:rPr>
        <w:t xml:space="preserve"> activities</w:t>
      </w:r>
      <w:r w:rsidR="008B26C4" w:rsidRPr="00E841FF">
        <w:rPr>
          <w:rFonts w:ascii="Century Gothic" w:hAnsi="Century Gothic"/>
          <w:color w:val="0D0D0D" w:themeColor="text1" w:themeTint="F2"/>
          <w:sz w:val="23"/>
          <w:szCs w:val="23"/>
        </w:rPr>
        <w:t>/routines</w:t>
      </w:r>
      <w:r w:rsidRPr="00E841FF">
        <w:rPr>
          <w:rFonts w:ascii="Century Gothic" w:hAnsi="Century Gothic"/>
          <w:color w:val="0D0D0D" w:themeColor="text1" w:themeTint="F2"/>
          <w:sz w:val="23"/>
          <w:szCs w:val="23"/>
        </w:rPr>
        <w:t>.</w:t>
      </w:r>
      <w:r w:rsidR="008B26C4" w:rsidRPr="00E841FF">
        <w:rPr>
          <w:rFonts w:ascii="Century Gothic" w:hAnsi="Century Gothic"/>
          <w:color w:val="0D0D0D" w:themeColor="text1" w:themeTint="F2"/>
          <w:sz w:val="23"/>
          <w:szCs w:val="23"/>
        </w:rPr>
        <w:t xml:space="preserve"> </w:t>
      </w:r>
    </w:p>
    <w:p w14:paraId="4B8BC934" w14:textId="77777777" w:rsidR="00C62B5A" w:rsidRPr="00E841FF" w:rsidRDefault="00C62B5A" w:rsidP="00C62B5A">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We provide opportu</w:t>
      </w:r>
      <w:r w:rsidR="006C1A7F" w:rsidRPr="00E841FF">
        <w:rPr>
          <w:rFonts w:ascii="Century Gothic" w:hAnsi="Century Gothic"/>
          <w:color w:val="0D0D0D" w:themeColor="text1" w:themeTint="F2"/>
          <w:sz w:val="23"/>
          <w:szCs w:val="23"/>
        </w:rPr>
        <w:t>nities for the child and their</w:t>
      </w:r>
      <w:r w:rsidRPr="00E841FF">
        <w:rPr>
          <w:rFonts w:ascii="Century Gothic" w:hAnsi="Century Gothic"/>
          <w:color w:val="0D0D0D" w:themeColor="text1" w:themeTint="F2"/>
          <w:sz w:val="23"/>
          <w:szCs w:val="23"/>
        </w:rPr>
        <w:t xml:space="preserve"> parents/carers to visit the setting </w:t>
      </w:r>
      <w:r w:rsidR="006C1A7F" w:rsidRPr="00E841FF">
        <w:rPr>
          <w:rFonts w:ascii="Century Gothic" w:hAnsi="Century Gothic"/>
          <w:color w:val="0D0D0D" w:themeColor="text1" w:themeTint="F2"/>
          <w:sz w:val="23"/>
          <w:szCs w:val="23"/>
        </w:rPr>
        <w:t>and use pre-start visits</w:t>
      </w:r>
      <w:r w:rsidR="009F3ECD" w:rsidRPr="00E841FF">
        <w:rPr>
          <w:rFonts w:ascii="Century Gothic" w:hAnsi="Century Gothic"/>
          <w:color w:val="0D0D0D" w:themeColor="text1" w:themeTint="F2"/>
          <w:sz w:val="23"/>
          <w:szCs w:val="23"/>
        </w:rPr>
        <w:t xml:space="preserve"> to</w:t>
      </w:r>
      <w:r w:rsidRPr="00E841FF">
        <w:rPr>
          <w:rFonts w:ascii="Century Gothic" w:hAnsi="Century Gothic"/>
          <w:color w:val="0D0D0D" w:themeColor="text1" w:themeTint="F2"/>
          <w:sz w:val="23"/>
          <w:szCs w:val="23"/>
        </w:rPr>
        <w:t xml:space="preserve"> complete, with his/her parents, the child's registration records and collect information such as our “tell us about” and “my favourite things” to support the settling in process. </w:t>
      </w:r>
      <w:r w:rsidR="00CE2C10" w:rsidRPr="00E841FF">
        <w:rPr>
          <w:rFonts w:ascii="Century Gothic" w:hAnsi="Century Gothic"/>
          <w:color w:val="0D0D0D" w:themeColor="text1" w:themeTint="F2"/>
          <w:sz w:val="23"/>
          <w:szCs w:val="23"/>
        </w:rPr>
        <w:t>We also ensure children have a named Peg in our cloakroom to store their belongings and when possible will have made name cards/taken pictures for our self-registration board</w:t>
      </w:r>
      <w:r w:rsidR="00ED054C" w:rsidRPr="00E841FF">
        <w:rPr>
          <w:rFonts w:ascii="Century Gothic" w:hAnsi="Century Gothic"/>
          <w:color w:val="0D0D0D" w:themeColor="text1" w:themeTint="F2"/>
          <w:sz w:val="23"/>
          <w:szCs w:val="23"/>
        </w:rPr>
        <w:t xml:space="preserve"> at settling in visits, to help children feel part of our setting upon starting by being able to see their name and picture in our environment on arrival.  </w:t>
      </w:r>
    </w:p>
    <w:p w14:paraId="4CB29BDE" w14:textId="77777777" w:rsidR="00C62B5A" w:rsidRPr="00E841FF" w:rsidRDefault="00C62B5A" w:rsidP="00C62B5A">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 xml:space="preserve">We do not believe that leaving a child to cry will help them to settle any quicker. We believe that a child's distress will prevent them from learning and gaining the best from the setting and ask that you work in partnership with us to ensure that child are settled to truly be able to enjoy </w:t>
      </w:r>
      <w:r w:rsidR="00CC2396" w:rsidRPr="00E841FF">
        <w:rPr>
          <w:rFonts w:ascii="Century Gothic" w:hAnsi="Century Gothic"/>
          <w:color w:val="0D0D0D" w:themeColor="text1" w:themeTint="F2"/>
          <w:sz w:val="23"/>
          <w:szCs w:val="23"/>
        </w:rPr>
        <w:t xml:space="preserve">all that Fowlmere Playgroup has to offer. </w:t>
      </w:r>
    </w:p>
    <w:p w14:paraId="7B127487" w14:textId="77777777" w:rsidR="006C1A7F" w:rsidRPr="00E841FF" w:rsidRDefault="006C1A7F" w:rsidP="00C62B5A">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Usually our</w:t>
      </w:r>
      <w:r w:rsidR="00F4501A" w:rsidRPr="00E841FF">
        <w:rPr>
          <w:rFonts w:ascii="Century Gothic" w:hAnsi="Century Gothic"/>
          <w:color w:val="0D0D0D" w:themeColor="text1" w:themeTint="F2"/>
          <w:sz w:val="23"/>
          <w:szCs w:val="23"/>
        </w:rPr>
        <w:t xml:space="preserve"> settling in </w:t>
      </w:r>
      <w:r w:rsidRPr="00E841FF">
        <w:rPr>
          <w:rFonts w:ascii="Century Gothic" w:hAnsi="Century Gothic"/>
          <w:color w:val="0D0D0D" w:themeColor="text1" w:themeTint="F2"/>
          <w:sz w:val="23"/>
          <w:szCs w:val="23"/>
        </w:rPr>
        <w:t xml:space="preserve">procedures are… </w:t>
      </w:r>
    </w:p>
    <w:p w14:paraId="0E0D59EE" w14:textId="77777777" w:rsidR="006C1A7F" w:rsidRPr="00E841FF" w:rsidRDefault="006C1A7F" w:rsidP="006C1A7F">
      <w:pPr>
        <w:pStyle w:val="ListParagraph"/>
        <w:numPr>
          <w:ilvl w:val="0"/>
          <w:numId w:val="11"/>
        </w:numPr>
        <w:tabs>
          <w:tab w:val="left" w:pos="971"/>
        </w:tabs>
        <w:rPr>
          <w:rFonts w:ascii="Century Gothic" w:hAnsi="Century Gothic"/>
          <w:color w:val="0D0D0D" w:themeColor="text1" w:themeTint="F2"/>
          <w:sz w:val="23"/>
          <w:szCs w:val="23"/>
        </w:rPr>
      </w:pPr>
      <w:r w:rsidRPr="00E841FF">
        <w:rPr>
          <w:rFonts w:ascii="Century Gothic" w:hAnsi="Century Gothic"/>
          <w:b/>
          <w:color w:val="0D0D0D" w:themeColor="text1" w:themeTint="F2"/>
          <w:sz w:val="23"/>
          <w:szCs w:val="23"/>
        </w:rPr>
        <w:t>A 45 minute visit with parent staying.</w:t>
      </w:r>
      <w:r w:rsidRPr="00E841FF">
        <w:rPr>
          <w:rFonts w:ascii="Century Gothic" w:hAnsi="Century Gothic"/>
          <w:color w:val="0D0D0D" w:themeColor="text1" w:themeTint="F2"/>
          <w:sz w:val="23"/>
          <w:szCs w:val="23"/>
        </w:rPr>
        <w:t xml:space="preserve"> This visit allows children to explore our environment, meet staff and children whilst knowing that their parent/carer is nearby. </w:t>
      </w:r>
    </w:p>
    <w:p w14:paraId="313FAEBE" w14:textId="77777777" w:rsidR="006C1A7F" w:rsidRPr="00E841FF" w:rsidRDefault="006C1A7F" w:rsidP="006C1A7F">
      <w:pPr>
        <w:pStyle w:val="ListParagraph"/>
        <w:numPr>
          <w:ilvl w:val="0"/>
          <w:numId w:val="11"/>
        </w:numPr>
        <w:tabs>
          <w:tab w:val="left" w:pos="971"/>
        </w:tabs>
        <w:rPr>
          <w:rFonts w:ascii="Century Gothic" w:hAnsi="Century Gothic"/>
          <w:color w:val="0D0D0D" w:themeColor="text1" w:themeTint="F2"/>
          <w:sz w:val="23"/>
          <w:szCs w:val="23"/>
        </w:rPr>
      </w:pPr>
      <w:r w:rsidRPr="00E841FF">
        <w:rPr>
          <w:rFonts w:ascii="Century Gothic" w:hAnsi="Century Gothic"/>
          <w:b/>
          <w:color w:val="0D0D0D" w:themeColor="text1" w:themeTint="F2"/>
          <w:sz w:val="23"/>
          <w:szCs w:val="23"/>
        </w:rPr>
        <w:t xml:space="preserve">Morning session. </w:t>
      </w:r>
      <w:r w:rsidRPr="00E841FF">
        <w:rPr>
          <w:rFonts w:ascii="Century Gothic" w:hAnsi="Century Gothic"/>
          <w:color w:val="0D0D0D" w:themeColor="text1" w:themeTint="F2"/>
          <w:sz w:val="23"/>
          <w:szCs w:val="23"/>
        </w:rPr>
        <w:t xml:space="preserve">At this session we suggest the parent/carer comes with the child stays for around 30 minutes or until they are settled before leaving them and returning at the end of the session (12pm). We try to ensure that this session is organised for the day/days that the child plans to attend to ensure they are familiar with the children and staff who will be present when they attend. </w:t>
      </w:r>
    </w:p>
    <w:p w14:paraId="731F7A19" w14:textId="77777777" w:rsidR="006C1A7F" w:rsidRPr="00E841FF" w:rsidRDefault="006C1A7F" w:rsidP="006C1A7F">
      <w:pPr>
        <w:pStyle w:val="ListParagraph"/>
        <w:numPr>
          <w:ilvl w:val="0"/>
          <w:numId w:val="11"/>
        </w:numPr>
        <w:tabs>
          <w:tab w:val="left" w:pos="971"/>
        </w:tabs>
        <w:rPr>
          <w:rFonts w:ascii="Century Gothic" w:hAnsi="Century Gothic"/>
          <w:color w:val="0D0D0D" w:themeColor="text1" w:themeTint="F2"/>
          <w:sz w:val="23"/>
          <w:szCs w:val="23"/>
        </w:rPr>
      </w:pPr>
      <w:r w:rsidRPr="00E841FF">
        <w:rPr>
          <w:rFonts w:ascii="Century Gothic" w:hAnsi="Century Gothic"/>
          <w:b/>
          <w:color w:val="0D0D0D" w:themeColor="text1" w:themeTint="F2"/>
          <w:sz w:val="23"/>
          <w:szCs w:val="23"/>
        </w:rPr>
        <w:t>Official start with other children.</w:t>
      </w:r>
      <w:r w:rsidRPr="00E841FF">
        <w:rPr>
          <w:rFonts w:ascii="Century Gothic" w:hAnsi="Century Gothic"/>
          <w:color w:val="0D0D0D" w:themeColor="text1" w:themeTint="F2"/>
          <w:sz w:val="23"/>
          <w:szCs w:val="23"/>
        </w:rPr>
        <w:t xml:space="preserve"> To arrive at the start of their allocated day/session and to be left for the duration. We will contact you if your child becomes upset and may organise another morning session to ensure they are completed settled. </w:t>
      </w:r>
    </w:p>
    <w:p w14:paraId="199C1170" w14:textId="01FD1E36" w:rsidR="006C1A7F" w:rsidRPr="00E841FF" w:rsidRDefault="006C1A7F" w:rsidP="006C1A7F">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We are aware that many of our families work and may not be able to complete/attend</w:t>
      </w:r>
      <w:r w:rsidR="00F4501A" w:rsidRPr="00E841FF">
        <w:rPr>
          <w:rFonts w:ascii="Century Gothic" w:hAnsi="Century Gothic"/>
          <w:color w:val="0D0D0D" w:themeColor="text1" w:themeTint="F2"/>
          <w:sz w:val="23"/>
          <w:szCs w:val="23"/>
        </w:rPr>
        <w:t xml:space="preserve"> all of</w:t>
      </w:r>
      <w:r w:rsidRPr="00E841FF">
        <w:rPr>
          <w:rFonts w:ascii="Century Gothic" w:hAnsi="Century Gothic"/>
          <w:color w:val="0D0D0D" w:themeColor="text1" w:themeTint="F2"/>
          <w:sz w:val="23"/>
          <w:szCs w:val="23"/>
        </w:rPr>
        <w:t xml:space="preserve"> </w:t>
      </w:r>
      <w:r w:rsidR="00F4501A" w:rsidRPr="00E841FF">
        <w:rPr>
          <w:rFonts w:ascii="Century Gothic" w:hAnsi="Century Gothic"/>
          <w:color w:val="0D0D0D" w:themeColor="text1" w:themeTint="F2"/>
          <w:sz w:val="23"/>
          <w:szCs w:val="23"/>
        </w:rPr>
        <w:t xml:space="preserve">our settling in procedures but strongly recommend that these happen and happily welcome other family members (such as grandparents) to bring children if these clash with work commitments. </w:t>
      </w:r>
      <w:r w:rsidR="00F86F94" w:rsidRPr="00E841FF">
        <w:rPr>
          <w:rFonts w:ascii="Century Gothic" w:hAnsi="Century Gothic"/>
          <w:color w:val="0D0D0D" w:themeColor="text1" w:themeTint="F2"/>
          <w:sz w:val="23"/>
          <w:szCs w:val="23"/>
        </w:rPr>
        <w:t xml:space="preserve">We are also aware that some children may take longer to settle and are therefore happy to provide further settling in sessions when/if needed. </w:t>
      </w:r>
    </w:p>
    <w:p w14:paraId="1355AF03" w14:textId="77777777" w:rsidR="00CC2396" w:rsidRPr="00E841FF" w:rsidRDefault="00CC2396" w:rsidP="00C62B5A">
      <w:pPr>
        <w:tabs>
          <w:tab w:val="left" w:pos="971"/>
        </w:tabs>
        <w:rPr>
          <w:rFonts w:ascii="Century Gothic" w:hAnsi="Century Gothic"/>
          <w:color w:val="0D0D0D" w:themeColor="text1" w:themeTint="F2"/>
          <w:sz w:val="23"/>
          <w:szCs w:val="23"/>
          <w:u w:val="single"/>
        </w:rPr>
      </w:pPr>
      <w:r w:rsidRPr="00E841FF">
        <w:rPr>
          <w:rFonts w:ascii="Century Gothic" w:hAnsi="Century Gothic"/>
          <w:color w:val="0D0D0D" w:themeColor="text1" w:themeTint="F2"/>
          <w:sz w:val="23"/>
          <w:szCs w:val="23"/>
          <w:u w:val="single"/>
        </w:rPr>
        <w:t>Assessment:</w:t>
      </w:r>
    </w:p>
    <w:p w14:paraId="5927B7D7" w14:textId="1E4C98E8" w:rsidR="00CC2396" w:rsidRPr="00E841FF" w:rsidRDefault="00CC2396" w:rsidP="00CC2396">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The Key person will observe and keep on going records within the child’s learning journal so that they review and track the child’s p</w:t>
      </w:r>
      <w:r w:rsidR="00CE2C10" w:rsidRPr="00E841FF">
        <w:rPr>
          <w:rFonts w:ascii="Century Gothic" w:hAnsi="Century Gothic"/>
          <w:color w:val="0D0D0D" w:themeColor="text1" w:themeTint="F2"/>
          <w:sz w:val="23"/>
          <w:szCs w:val="23"/>
        </w:rPr>
        <w:t xml:space="preserve">rogress to ensure that they and the child’s </w:t>
      </w:r>
      <w:r w:rsidRPr="00E841FF">
        <w:rPr>
          <w:rFonts w:ascii="Century Gothic" w:hAnsi="Century Gothic"/>
          <w:color w:val="0D0D0D" w:themeColor="text1" w:themeTint="F2"/>
          <w:sz w:val="23"/>
          <w:szCs w:val="23"/>
        </w:rPr>
        <w:t>parents</w:t>
      </w:r>
      <w:r w:rsidR="00CE2C10" w:rsidRPr="00E841FF">
        <w:rPr>
          <w:rFonts w:ascii="Century Gothic" w:hAnsi="Century Gothic"/>
          <w:color w:val="0D0D0D" w:themeColor="text1" w:themeTint="F2"/>
          <w:sz w:val="23"/>
          <w:szCs w:val="23"/>
        </w:rPr>
        <w:t>/carers</w:t>
      </w:r>
      <w:r w:rsidRPr="00E841FF">
        <w:rPr>
          <w:rFonts w:ascii="Century Gothic" w:hAnsi="Century Gothic"/>
          <w:color w:val="0D0D0D" w:themeColor="text1" w:themeTint="F2"/>
          <w:sz w:val="23"/>
          <w:szCs w:val="23"/>
        </w:rPr>
        <w:t xml:space="preserve"> have a clear picture of their child’s point </w:t>
      </w:r>
      <w:r w:rsidR="00F86F94" w:rsidRPr="00E841FF">
        <w:rPr>
          <w:rFonts w:ascii="Century Gothic" w:hAnsi="Century Gothic"/>
          <w:color w:val="0D0D0D" w:themeColor="text1" w:themeTint="F2"/>
          <w:sz w:val="23"/>
          <w:szCs w:val="23"/>
        </w:rPr>
        <w:t xml:space="preserve">of </w:t>
      </w:r>
      <w:r w:rsidRPr="00E841FF">
        <w:rPr>
          <w:rFonts w:ascii="Century Gothic" w:hAnsi="Century Gothic"/>
          <w:color w:val="0D0D0D" w:themeColor="text1" w:themeTint="F2"/>
          <w:sz w:val="23"/>
          <w:szCs w:val="23"/>
        </w:rPr>
        <w:t>development. The key person will note areas where the child is progressing well and identify areas where progress is less than expected and will use this information to plan activities</w:t>
      </w:r>
      <w:r w:rsidR="00F4501A" w:rsidRPr="00E841FF">
        <w:rPr>
          <w:rFonts w:ascii="Century Gothic" w:hAnsi="Century Gothic"/>
          <w:color w:val="0D0D0D" w:themeColor="text1" w:themeTint="F2"/>
          <w:sz w:val="23"/>
          <w:szCs w:val="23"/>
        </w:rPr>
        <w:t>/next steps</w:t>
      </w:r>
      <w:r w:rsidRPr="00E841FF">
        <w:rPr>
          <w:rFonts w:ascii="Century Gothic" w:hAnsi="Century Gothic"/>
          <w:color w:val="0D0D0D" w:themeColor="text1" w:themeTint="F2"/>
          <w:sz w:val="23"/>
          <w:szCs w:val="23"/>
        </w:rPr>
        <w:t xml:space="preserve"> to meet the child’s needs within the setting and will support parents </w:t>
      </w:r>
      <w:r w:rsidR="00F4501A" w:rsidRPr="00E841FF">
        <w:rPr>
          <w:rFonts w:ascii="Century Gothic" w:hAnsi="Century Gothic"/>
          <w:color w:val="0D0D0D" w:themeColor="text1" w:themeTint="F2"/>
          <w:sz w:val="23"/>
          <w:szCs w:val="23"/>
        </w:rPr>
        <w:t xml:space="preserve">to understand </w:t>
      </w:r>
      <w:r w:rsidR="00CE2C10" w:rsidRPr="00E841FF">
        <w:rPr>
          <w:rFonts w:ascii="Century Gothic" w:hAnsi="Century Gothic"/>
          <w:color w:val="0D0D0D" w:themeColor="text1" w:themeTint="F2"/>
          <w:sz w:val="23"/>
          <w:szCs w:val="23"/>
        </w:rPr>
        <w:t xml:space="preserve">how they can help </w:t>
      </w:r>
      <w:r w:rsidRPr="00E841FF">
        <w:rPr>
          <w:rFonts w:ascii="Century Gothic" w:hAnsi="Century Gothic"/>
          <w:color w:val="0D0D0D" w:themeColor="text1" w:themeTint="F2"/>
          <w:sz w:val="23"/>
          <w:szCs w:val="23"/>
        </w:rPr>
        <w:t>enhance their development</w:t>
      </w:r>
      <w:r w:rsidR="00CE2C10" w:rsidRPr="00E841FF">
        <w:rPr>
          <w:rFonts w:ascii="Century Gothic" w:hAnsi="Century Gothic"/>
          <w:color w:val="0D0D0D" w:themeColor="text1" w:themeTint="F2"/>
          <w:sz w:val="23"/>
          <w:szCs w:val="23"/>
        </w:rPr>
        <w:t xml:space="preserve"> and progress levels made</w:t>
      </w:r>
      <w:r w:rsidRPr="00E841FF">
        <w:rPr>
          <w:rFonts w:ascii="Century Gothic" w:hAnsi="Century Gothic"/>
          <w:color w:val="0D0D0D" w:themeColor="text1" w:themeTint="F2"/>
          <w:sz w:val="23"/>
          <w:szCs w:val="23"/>
        </w:rPr>
        <w:t xml:space="preserve"> at home.</w:t>
      </w:r>
    </w:p>
    <w:p w14:paraId="63C4A452" w14:textId="5AA6DCE5" w:rsidR="005366A3" w:rsidRPr="00E841FF" w:rsidRDefault="00CC2396" w:rsidP="005366A3">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 xml:space="preserve">Mandatory Assessments will be completed such as the </w:t>
      </w:r>
      <w:r w:rsidR="00F86F94" w:rsidRPr="00E841FF">
        <w:rPr>
          <w:rFonts w:ascii="Century Gothic" w:hAnsi="Century Gothic"/>
          <w:color w:val="0D0D0D" w:themeColor="text1" w:themeTint="F2"/>
          <w:sz w:val="23"/>
          <w:szCs w:val="23"/>
        </w:rPr>
        <w:t>24-36 Month</w:t>
      </w:r>
      <w:r w:rsidRPr="00E841FF">
        <w:rPr>
          <w:rFonts w:ascii="Century Gothic" w:hAnsi="Century Gothic"/>
          <w:color w:val="0D0D0D" w:themeColor="text1" w:themeTint="F2"/>
          <w:sz w:val="23"/>
          <w:szCs w:val="23"/>
        </w:rPr>
        <w:t xml:space="preserve"> progress check</w:t>
      </w:r>
      <w:r w:rsidR="007324A5" w:rsidRPr="00E841FF">
        <w:rPr>
          <w:rFonts w:ascii="Century Gothic" w:hAnsi="Century Gothic"/>
          <w:color w:val="0D0D0D" w:themeColor="text1" w:themeTint="F2"/>
          <w:sz w:val="23"/>
          <w:szCs w:val="23"/>
        </w:rPr>
        <w:t xml:space="preserve">. </w:t>
      </w:r>
      <w:r w:rsidRPr="00E841FF">
        <w:rPr>
          <w:rFonts w:ascii="Century Gothic" w:hAnsi="Century Gothic"/>
          <w:color w:val="0D0D0D" w:themeColor="text1" w:themeTint="F2"/>
          <w:sz w:val="23"/>
          <w:szCs w:val="23"/>
        </w:rPr>
        <w:t>Parents/carers and other early year’s settings</w:t>
      </w:r>
      <w:r w:rsidR="00234576" w:rsidRPr="00E841FF">
        <w:rPr>
          <w:rFonts w:ascii="Century Gothic" w:hAnsi="Century Gothic"/>
          <w:color w:val="0D0D0D" w:themeColor="text1" w:themeTint="F2"/>
          <w:sz w:val="23"/>
          <w:szCs w:val="23"/>
        </w:rPr>
        <w:t xml:space="preserve"> that children attend</w:t>
      </w:r>
      <w:r w:rsidRPr="00E841FF">
        <w:rPr>
          <w:rFonts w:ascii="Century Gothic" w:hAnsi="Century Gothic"/>
          <w:color w:val="0D0D0D" w:themeColor="text1" w:themeTint="F2"/>
          <w:sz w:val="23"/>
          <w:szCs w:val="23"/>
        </w:rPr>
        <w:t xml:space="preserve"> if applicable will also </w:t>
      </w:r>
      <w:r w:rsidRPr="00E841FF">
        <w:rPr>
          <w:rFonts w:ascii="Century Gothic" w:hAnsi="Century Gothic"/>
          <w:color w:val="0D0D0D" w:themeColor="text1" w:themeTint="F2"/>
          <w:sz w:val="23"/>
          <w:szCs w:val="23"/>
        </w:rPr>
        <w:lastRenderedPageBreak/>
        <w:t xml:space="preserve">receive </w:t>
      </w:r>
      <w:r w:rsidR="00666398" w:rsidRPr="00E841FF">
        <w:rPr>
          <w:rFonts w:ascii="Century Gothic" w:hAnsi="Century Gothic"/>
          <w:color w:val="0D0D0D" w:themeColor="text1" w:themeTint="F2"/>
          <w:sz w:val="23"/>
          <w:szCs w:val="23"/>
        </w:rPr>
        <w:t xml:space="preserve">a </w:t>
      </w:r>
      <w:r w:rsidR="007324A5" w:rsidRPr="00E841FF">
        <w:rPr>
          <w:rFonts w:ascii="Century Gothic" w:hAnsi="Century Gothic"/>
          <w:color w:val="0D0D0D" w:themeColor="text1" w:themeTint="F2"/>
          <w:sz w:val="23"/>
          <w:szCs w:val="23"/>
        </w:rPr>
        <w:t xml:space="preserve">learning and development </w:t>
      </w:r>
      <w:r w:rsidR="00666398" w:rsidRPr="00E841FF">
        <w:rPr>
          <w:rFonts w:ascii="Century Gothic" w:hAnsi="Century Gothic"/>
          <w:color w:val="0D0D0D" w:themeColor="text1" w:themeTint="F2"/>
          <w:sz w:val="23"/>
          <w:szCs w:val="23"/>
        </w:rPr>
        <w:t>summative report in July</w:t>
      </w:r>
      <w:r w:rsidRPr="00E841FF">
        <w:rPr>
          <w:rFonts w:ascii="Century Gothic" w:hAnsi="Century Gothic"/>
          <w:color w:val="0D0D0D" w:themeColor="text1" w:themeTint="F2"/>
          <w:sz w:val="23"/>
          <w:szCs w:val="23"/>
        </w:rPr>
        <w:t xml:space="preserve"> to update all carers involved of </w:t>
      </w:r>
      <w:r w:rsidR="00234576" w:rsidRPr="00E841FF">
        <w:rPr>
          <w:rFonts w:ascii="Century Gothic" w:hAnsi="Century Gothic"/>
          <w:color w:val="0D0D0D" w:themeColor="text1" w:themeTint="F2"/>
          <w:sz w:val="23"/>
          <w:szCs w:val="23"/>
        </w:rPr>
        <w:t xml:space="preserve">the progress that children are making through the Early Year’s Foundation Stage. </w:t>
      </w:r>
      <w:r w:rsidR="007324A5" w:rsidRPr="00E841FF">
        <w:rPr>
          <w:rFonts w:ascii="Century Gothic" w:hAnsi="Century Gothic"/>
          <w:color w:val="0D0D0D" w:themeColor="text1" w:themeTint="F2"/>
          <w:sz w:val="23"/>
          <w:szCs w:val="23"/>
        </w:rPr>
        <w:t>On leaving Playgroup in July to progress to Primary School, keyworkers will complete a final report on each child to go in their finished learning journal which goes home. Along with a progress tracker which is reviewed/ updated each term during the child’s full journey through Playgroup on to the child’s upcoming Primary School.</w:t>
      </w:r>
    </w:p>
    <w:p w14:paraId="09E0C93D" w14:textId="77777777" w:rsidR="005366A3" w:rsidRPr="00E841FF" w:rsidRDefault="005366A3" w:rsidP="005366A3">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Assessments will also describe the actions that will be taken by us to address any developmental concerns (including working with other professionals where appropriate) as agreed with the parent(s).</w:t>
      </w:r>
    </w:p>
    <w:p w14:paraId="0F94EEC6" w14:textId="684F5087" w:rsidR="00F4501A" w:rsidRPr="00E841FF" w:rsidRDefault="00F4501A" w:rsidP="005366A3">
      <w:pPr>
        <w:tabs>
          <w:tab w:val="left" w:pos="971"/>
        </w:tabs>
        <w:rPr>
          <w:rFonts w:ascii="Century Gothic" w:hAnsi="Century Gothic"/>
          <w:color w:val="0D0D0D" w:themeColor="text1" w:themeTint="F2"/>
          <w:sz w:val="23"/>
          <w:szCs w:val="23"/>
        </w:rPr>
      </w:pPr>
      <w:r w:rsidRPr="00E841FF">
        <w:rPr>
          <w:rFonts w:ascii="Century Gothic" w:hAnsi="Century Gothic"/>
          <w:color w:val="0D0D0D" w:themeColor="text1" w:themeTint="F2"/>
          <w:sz w:val="23"/>
          <w:szCs w:val="23"/>
        </w:rPr>
        <w:t>To support progression of children’s development we provide parents/carers with next steps</w:t>
      </w:r>
      <w:r w:rsidR="004422FA" w:rsidRPr="00E841FF">
        <w:rPr>
          <w:rFonts w:ascii="Century Gothic" w:hAnsi="Century Gothic"/>
          <w:color w:val="0D0D0D" w:themeColor="text1" w:themeTint="F2"/>
          <w:sz w:val="23"/>
          <w:szCs w:val="23"/>
        </w:rPr>
        <w:t xml:space="preserve"> </w:t>
      </w:r>
      <w:r w:rsidRPr="00E841FF">
        <w:rPr>
          <w:rFonts w:ascii="Century Gothic" w:hAnsi="Century Gothic"/>
          <w:color w:val="0D0D0D" w:themeColor="text1" w:themeTint="F2"/>
          <w:sz w:val="23"/>
          <w:szCs w:val="23"/>
        </w:rPr>
        <w:t>on their summative assessments</w:t>
      </w:r>
      <w:r w:rsidR="004422FA" w:rsidRPr="00E841FF">
        <w:rPr>
          <w:rFonts w:ascii="Century Gothic" w:hAnsi="Century Gothic"/>
          <w:color w:val="0D0D0D" w:themeColor="text1" w:themeTint="F2"/>
          <w:sz w:val="23"/>
          <w:szCs w:val="23"/>
        </w:rPr>
        <w:t>,</w:t>
      </w:r>
      <w:r w:rsidRPr="00E841FF">
        <w:rPr>
          <w:rFonts w:ascii="Century Gothic" w:hAnsi="Century Gothic"/>
          <w:color w:val="0D0D0D" w:themeColor="text1" w:themeTint="F2"/>
          <w:sz w:val="23"/>
          <w:szCs w:val="23"/>
        </w:rPr>
        <w:t xml:space="preserve"> or via email </w:t>
      </w:r>
      <w:r w:rsidR="004422FA" w:rsidRPr="00E841FF">
        <w:rPr>
          <w:rFonts w:ascii="Century Gothic" w:hAnsi="Century Gothic"/>
          <w:color w:val="0D0D0D" w:themeColor="text1" w:themeTint="F2"/>
          <w:sz w:val="23"/>
          <w:szCs w:val="23"/>
        </w:rPr>
        <w:t>termly along with ‘new things I can do’ and achievements so t</w:t>
      </w:r>
      <w:r w:rsidRPr="00E841FF">
        <w:rPr>
          <w:rFonts w:ascii="Century Gothic" w:hAnsi="Century Gothic"/>
          <w:color w:val="0D0D0D" w:themeColor="text1" w:themeTint="F2"/>
          <w:sz w:val="23"/>
          <w:szCs w:val="23"/>
        </w:rPr>
        <w:t xml:space="preserve">hat these can be </w:t>
      </w:r>
      <w:r w:rsidR="004422FA" w:rsidRPr="00E841FF">
        <w:rPr>
          <w:rFonts w:ascii="Century Gothic" w:hAnsi="Century Gothic"/>
          <w:color w:val="0D0D0D" w:themeColor="text1" w:themeTint="F2"/>
          <w:sz w:val="23"/>
          <w:szCs w:val="23"/>
        </w:rPr>
        <w:t>celebrated and supported at home too.</w:t>
      </w:r>
    </w:p>
    <w:p w14:paraId="5F98CB97" w14:textId="77777777" w:rsidR="005366A3" w:rsidRDefault="005366A3" w:rsidP="005366A3">
      <w:pPr>
        <w:tabs>
          <w:tab w:val="left" w:pos="971"/>
        </w:tabs>
        <w:rPr>
          <w:rFonts w:ascii="Century Gothic" w:hAnsi="Century Gothic"/>
          <w:sz w:val="24"/>
          <w:szCs w:val="24"/>
        </w:rPr>
      </w:pPr>
    </w:p>
    <w:tbl>
      <w:tblPr>
        <w:tblW w:w="4742" w:type="pct"/>
        <w:tblLook w:val="01E0" w:firstRow="1" w:lastRow="1" w:firstColumn="1" w:lastColumn="1" w:noHBand="0" w:noVBand="0"/>
      </w:tblPr>
      <w:tblGrid>
        <w:gridCol w:w="4454"/>
        <w:gridCol w:w="3371"/>
        <w:gridCol w:w="1852"/>
      </w:tblGrid>
      <w:tr w:rsidR="005366A3" w:rsidRPr="005366A3" w14:paraId="66A92B43" w14:textId="77777777" w:rsidTr="00ED054C">
        <w:trPr>
          <w:trHeight w:val="449"/>
        </w:trPr>
        <w:tc>
          <w:tcPr>
            <w:tcW w:w="2301" w:type="pct"/>
            <w:hideMark/>
          </w:tcPr>
          <w:p w14:paraId="03C73966" w14:textId="77777777" w:rsidR="005366A3" w:rsidRPr="00ED054C" w:rsidRDefault="005366A3" w:rsidP="005366A3">
            <w:pPr>
              <w:tabs>
                <w:tab w:val="left" w:pos="971"/>
              </w:tabs>
              <w:rPr>
                <w:rFonts w:ascii="Century Gothic" w:hAnsi="Century Gothic"/>
                <w:sz w:val="23"/>
                <w:szCs w:val="23"/>
              </w:rPr>
            </w:pPr>
            <w:r w:rsidRPr="00ED054C">
              <w:rPr>
                <w:rFonts w:ascii="Century Gothic" w:hAnsi="Century Gothic"/>
                <w:sz w:val="23"/>
                <w:szCs w:val="23"/>
              </w:rPr>
              <w:t>This policy was adopted by</w:t>
            </w:r>
          </w:p>
        </w:tc>
        <w:tc>
          <w:tcPr>
            <w:tcW w:w="1742" w:type="pct"/>
            <w:tcBorders>
              <w:top w:val="nil"/>
              <w:left w:val="nil"/>
              <w:bottom w:val="single" w:sz="4" w:space="0" w:color="8064A2"/>
              <w:right w:val="nil"/>
            </w:tcBorders>
          </w:tcPr>
          <w:p w14:paraId="0CF1B3DB" w14:textId="77777777" w:rsidR="005366A3" w:rsidRPr="00ED054C" w:rsidRDefault="005366A3" w:rsidP="005366A3">
            <w:pPr>
              <w:tabs>
                <w:tab w:val="left" w:pos="971"/>
              </w:tabs>
              <w:rPr>
                <w:rFonts w:ascii="Century Gothic" w:hAnsi="Century Gothic"/>
                <w:sz w:val="23"/>
                <w:szCs w:val="23"/>
              </w:rPr>
            </w:pPr>
            <w:r w:rsidRPr="00ED054C">
              <w:rPr>
                <w:rFonts w:ascii="Century Gothic" w:hAnsi="Century Gothic"/>
                <w:sz w:val="23"/>
                <w:szCs w:val="23"/>
              </w:rPr>
              <w:t>Fowlmere Playgroup</w:t>
            </w:r>
          </w:p>
        </w:tc>
        <w:tc>
          <w:tcPr>
            <w:tcW w:w="957" w:type="pct"/>
            <w:hideMark/>
          </w:tcPr>
          <w:p w14:paraId="2F8D9C12" w14:textId="77777777" w:rsidR="005366A3" w:rsidRPr="005366A3" w:rsidRDefault="005366A3" w:rsidP="005366A3">
            <w:pPr>
              <w:tabs>
                <w:tab w:val="left" w:pos="971"/>
              </w:tabs>
              <w:rPr>
                <w:rFonts w:ascii="Century Gothic" w:hAnsi="Century Gothic"/>
                <w:i/>
                <w:sz w:val="24"/>
                <w:szCs w:val="24"/>
              </w:rPr>
            </w:pPr>
          </w:p>
        </w:tc>
      </w:tr>
      <w:tr w:rsidR="005366A3" w:rsidRPr="005366A3" w14:paraId="52D73A51" w14:textId="77777777" w:rsidTr="00ED054C">
        <w:trPr>
          <w:trHeight w:val="449"/>
        </w:trPr>
        <w:tc>
          <w:tcPr>
            <w:tcW w:w="2301" w:type="pct"/>
            <w:hideMark/>
          </w:tcPr>
          <w:p w14:paraId="02EDA98C" w14:textId="77777777" w:rsidR="005366A3" w:rsidRPr="00ED054C" w:rsidRDefault="005366A3" w:rsidP="005366A3">
            <w:pPr>
              <w:tabs>
                <w:tab w:val="left" w:pos="971"/>
              </w:tabs>
              <w:rPr>
                <w:rFonts w:ascii="Century Gothic" w:hAnsi="Century Gothic"/>
                <w:sz w:val="23"/>
                <w:szCs w:val="23"/>
              </w:rPr>
            </w:pPr>
            <w:r w:rsidRPr="00ED054C">
              <w:rPr>
                <w:rFonts w:ascii="Century Gothic" w:hAnsi="Century Gothic"/>
                <w:sz w:val="23"/>
                <w:szCs w:val="23"/>
              </w:rPr>
              <w:t>On</w:t>
            </w:r>
          </w:p>
        </w:tc>
        <w:tc>
          <w:tcPr>
            <w:tcW w:w="1742" w:type="pct"/>
            <w:tcBorders>
              <w:top w:val="single" w:sz="4" w:space="0" w:color="8064A2"/>
              <w:left w:val="nil"/>
              <w:bottom w:val="single" w:sz="4" w:space="0" w:color="8064A2"/>
              <w:right w:val="nil"/>
            </w:tcBorders>
          </w:tcPr>
          <w:p w14:paraId="728E0B2A" w14:textId="77777777" w:rsidR="005366A3" w:rsidRPr="00ED054C" w:rsidRDefault="005366A3" w:rsidP="005366A3">
            <w:pPr>
              <w:tabs>
                <w:tab w:val="left" w:pos="971"/>
              </w:tabs>
              <w:jc w:val="center"/>
              <w:rPr>
                <w:rFonts w:ascii="Century Gothic" w:hAnsi="Century Gothic"/>
                <w:sz w:val="23"/>
                <w:szCs w:val="23"/>
              </w:rPr>
            </w:pPr>
            <w:r w:rsidRPr="00ED054C">
              <w:rPr>
                <w:rFonts w:ascii="Century Gothic" w:hAnsi="Century Gothic"/>
                <w:sz w:val="23"/>
                <w:szCs w:val="23"/>
              </w:rPr>
              <w:t>7</w:t>
            </w:r>
            <w:r w:rsidRPr="00ED054C">
              <w:rPr>
                <w:rFonts w:ascii="Century Gothic" w:hAnsi="Century Gothic"/>
                <w:sz w:val="23"/>
                <w:szCs w:val="23"/>
                <w:vertAlign w:val="superscript"/>
              </w:rPr>
              <w:t>th</w:t>
            </w:r>
            <w:r w:rsidRPr="00ED054C">
              <w:rPr>
                <w:rFonts w:ascii="Century Gothic" w:hAnsi="Century Gothic"/>
                <w:sz w:val="23"/>
                <w:szCs w:val="23"/>
              </w:rPr>
              <w:t xml:space="preserve"> Jan 2019</w:t>
            </w:r>
          </w:p>
        </w:tc>
        <w:tc>
          <w:tcPr>
            <w:tcW w:w="957" w:type="pct"/>
            <w:hideMark/>
          </w:tcPr>
          <w:p w14:paraId="4E4F4A03" w14:textId="77777777" w:rsidR="005366A3" w:rsidRPr="005366A3" w:rsidRDefault="005366A3" w:rsidP="005366A3">
            <w:pPr>
              <w:tabs>
                <w:tab w:val="left" w:pos="971"/>
              </w:tabs>
              <w:rPr>
                <w:rFonts w:ascii="Century Gothic" w:hAnsi="Century Gothic"/>
                <w:i/>
                <w:sz w:val="24"/>
                <w:szCs w:val="24"/>
              </w:rPr>
            </w:pPr>
          </w:p>
        </w:tc>
      </w:tr>
      <w:tr w:rsidR="005366A3" w:rsidRPr="005366A3" w14:paraId="6A234116" w14:textId="77777777" w:rsidTr="00ED054C">
        <w:trPr>
          <w:trHeight w:val="435"/>
        </w:trPr>
        <w:tc>
          <w:tcPr>
            <w:tcW w:w="2301" w:type="pct"/>
            <w:hideMark/>
          </w:tcPr>
          <w:p w14:paraId="25E51E7A" w14:textId="77777777" w:rsidR="005366A3" w:rsidRPr="00ED054C" w:rsidRDefault="005366A3" w:rsidP="005366A3">
            <w:pPr>
              <w:tabs>
                <w:tab w:val="left" w:pos="971"/>
              </w:tabs>
              <w:rPr>
                <w:rFonts w:ascii="Century Gothic" w:hAnsi="Century Gothic"/>
                <w:sz w:val="23"/>
                <w:szCs w:val="23"/>
              </w:rPr>
            </w:pPr>
            <w:r w:rsidRPr="00ED054C">
              <w:rPr>
                <w:rFonts w:ascii="Century Gothic" w:hAnsi="Century Gothic"/>
                <w:sz w:val="23"/>
                <w:szCs w:val="23"/>
              </w:rPr>
              <w:t>Date to be reviewed</w:t>
            </w:r>
          </w:p>
        </w:tc>
        <w:tc>
          <w:tcPr>
            <w:tcW w:w="1742" w:type="pct"/>
            <w:tcBorders>
              <w:top w:val="single" w:sz="4" w:space="0" w:color="8064A2"/>
              <w:left w:val="nil"/>
              <w:bottom w:val="single" w:sz="4" w:space="0" w:color="8064A2"/>
              <w:right w:val="nil"/>
            </w:tcBorders>
          </w:tcPr>
          <w:p w14:paraId="61CEFB1F" w14:textId="5EE7AEEE" w:rsidR="005366A3" w:rsidRPr="00ED054C" w:rsidRDefault="00A546F2" w:rsidP="005366A3">
            <w:pPr>
              <w:tabs>
                <w:tab w:val="left" w:pos="971"/>
              </w:tabs>
              <w:jc w:val="center"/>
              <w:rPr>
                <w:rFonts w:ascii="Century Gothic" w:hAnsi="Century Gothic"/>
                <w:sz w:val="23"/>
                <w:szCs w:val="23"/>
              </w:rPr>
            </w:pPr>
            <w:r>
              <w:rPr>
                <w:rFonts w:ascii="Century Gothic" w:hAnsi="Century Gothic"/>
                <w:sz w:val="23"/>
                <w:szCs w:val="23"/>
              </w:rPr>
              <w:t>Jan 202</w:t>
            </w:r>
            <w:r w:rsidR="00E841FF">
              <w:rPr>
                <w:rFonts w:ascii="Century Gothic" w:hAnsi="Century Gothic"/>
                <w:sz w:val="23"/>
                <w:szCs w:val="23"/>
              </w:rPr>
              <w:t>6</w:t>
            </w:r>
          </w:p>
        </w:tc>
        <w:tc>
          <w:tcPr>
            <w:tcW w:w="957" w:type="pct"/>
            <w:hideMark/>
          </w:tcPr>
          <w:p w14:paraId="5C84B511" w14:textId="77777777" w:rsidR="005366A3" w:rsidRPr="005366A3" w:rsidRDefault="005366A3" w:rsidP="005366A3">
            <w:pPr>
              <w:tabs>
                <w:tab w:val="left" w:pos="971"/>
              </w:tabs>
              <w:rPr>
                <w:rFonts w:ascii="Century Gothic" w:hAnsi="Century Gothic"/>
                <w:i/>
                <w:sz w:val="24"/>
                <w:szCs w:val="24"/>
              </w:rPr>
            </w:pPr>
          </w:p>
        </w:tc>
      </w:tr>
      <w:tr w:rsidR="005366A3" w:rsidRPr="005366A3" w14:paraId="3361253E" w14:textId="77777777" w:rsidTr="00ED054C">
        <w:trPr>
          <w:trHeight w:val="464"/>
        </w:trPr>
        <w:tc>
          <w:tcPr>
            <w:tcW w:w="2301" w:type="pct"/>
            <w:hideMark/>
          </w:tcPr>
          <w:p w14:paraId="6584E91E" w14:textId="77777777" w:rsidR="005366A3" w:rsidRPr="00ED054C" w:rsidRDefault="005366A3" w:rsidP="005366A3">
            <w:pPr>
              <w:tabs>
                <w:tab w:val="left" w:pos="971"/>
              </w:tabs>
              <w:rPr>
                <w:rFonts w:ascii="Century Gothic" w:hAnsi="Century Gothic"/>
                <w:sz w:val="23"/>
                <w:szCs w:val="23"/>
              </w:rPr>
            </w:pPr>
            <w:r w:rsidRPr="00ED054C">
              <w:rPr>
                <w:rFonts w:ascii="Century Gothic" w:hAnsi="Century Gothic"/>
                <w:sz w:val="23"/>
                <w:szCs w:val="23"/>
              </w:rPr>
              <w:t>Signed on behalf of the provider</w:t>
            </w:r>
          </w:p>
        </w:tc>
        <w:tc>
          <w:tcPr>
            <w:tcW w:w="2699" w:type="pct"/>
            <w:gridSpan w:val="2"/>
            <w:tcBorders>
              <w:top w:val="nil"/>
              <w:left w:val="nil"/>
              <w:bottom w:val="single" w:sz="4" w:space="0" w:color="8064A2"/>
              <w:right w:val="nil"/>
            </w:tcBorders>
          </w:tcPr>
          <w:p w14:paraId="36F014F7" w14:textId="77777777" w:rsidR="005366A3" w:rsidRPr="005366A3" w:rsidRDefault="005366A3" w:rsidP="005366A3">
            <w:pPr>
              <w:tabs>
                <w:tab w:val="left" w:pos="971"/>
              </w:tabs>
              <w:rPr>
                <w:rFonts w:ascii="Century Gothic" w:hAnsi="Century Gothic"/>
                <w:sz w:val="24"/>
                <w:szCs w:val="24"/>
              </w:rPr>
            </w:pPr>
          </w:p>
        </w:tc>
      </w:tr>
      <w:tr w:rsidR="005366A3" w:rsidRPr="005366A3" w14:paraId="5E3E4D63" w14:textId="77777777" w:rsidTr="00ED054C">
        <w:trPr>
          <w:trHeight w:val="449"/>
        </w:trPr>
        <w:tc>
          <w:tcPr>
            <w:tcW w:w="2301" w:type="pct"/>
            <w:hideMark/>
          </w:tcPr>
          <w:p w14:paraId="30DE8960" w14:textId="77777777" w:rsidR="005366A3" w:rsidRPr="00ED054C" w:rsidRDefault="005366A3" w:rsidP="005366A3">
            <w:pPr>
              <w:tabs>
                <w:tab w:val="left" w:pos="971"/>
              </w:tabs>
              <w:rPr>
                <w:rFonts w:ascii="Century Gothic" w:hAnsi="Century Gothic"/>
                <w:sz w:val="23"/>
                <w:szCs w:val="23"/>
              </w:rPr>
            </w:pPr>
            <w:r w:rsidRPr="00ED054C">
              <w:rPr>
                <w:rFonts w:ascii="Century Gothic" w:hAnsi="Century Gothic"/>
                <w:sz w:val="23"/>
                <w:szCs w:val="23"/>
              </w:rPr>
              <w:t>Name of signatory</w:t>
            </w:r>
          </w:p>
        </w:tc>
        <w:tc>
          <w:tcPr>
            <w:tcW w:w="2699" w:type="pct"/>
            <w:gridSpan w:val="2"/>
            <w:tcBorders>
              <w:top w:val="single" w:sz="4" w:space="0" w:color="8064A2"/>
              <w:left w:val="nil"/>
              <w:bottom w:val="single" w:sz="4" w:space="0" w:color="8064A2"/>
              <w:right w:val="nil"/>
            </w:tcBorders>
          </w:tcPr>
          <w:p w14:paraId="6448F726" w14:textId="5D49D740" w:rsidR="005366A3" w:rsidRPr="005366A3" w:rsidRDefault="00E841FF" w:rsidP="005366A3">
            <w:pPr>
              <w:tabs>
                <w:tab w:val="left" w:pos="971"/>
              </w:tabs>
              <w:rPr>
                <w:rFonts w:ascii="Century Gothic" w:hAnsi="Century Gothic"/>
                <w:sz w:val="24"/>
                <w:szCs w:val="24"/>
              </w:rPr>
            </w:pPr>
            <w:r>
              <w:rPr>
                <w:rFonts w:ascii="Century Gothic" w:hAnsi="Century Gothic"/>
                <w:sz w:val="24"/>
                <w:szCs w:val="24"/>
              </w:rPr>
              <w:t>Sarah Smith Jones</w:t>
            </w:r>
          </w:p>
        </w:tc>
      </w:tr>
      <w:tr w:rsidR="005366A3" w:rsidRPr="005366A3" w14:paraId="7368B712" w14:textId="77777777" w:rsidTr="00ED054C">
        <w:trPr>
          <w:trHeight w:val="739"/>
        </w:trPr>
        <w:tc>
          <w:tcPr>
            <w:tcW w:w="2301" w:type="pct"/>
            <w:hideMark/>
          </w:tcPr>
          <w:p w14:paraId="172BADFA" w14:textId="77777777" w:rsidR="005366A3" w:rsidRPr="00ED054C" w:rsidRDefault="005366A3" w:rsidP="005366A3">
            <w:pPr>
              <w:tabs>
                <w:tab w:val="left" w:pos="971"/>
              </w:tabs>
              <w:rPr>
                <w:rFonts w:ascii="Century Gothic" w:hAnsi="Century Gothic"/>
                <w:sz w:val="23"/>
                <w:szCs w:val="23"/>
              </w:rPr>
            </w:pPr>
            <w:r w:rsidRPr="00ED054C">
              <w:rPr>
                <w:rFonts w:ascii="Century Gothic" w:hAnsi="Century Gothic"/>
                <w:sz w:val="23"/>
                <w:szCs w:val="23"/>
              </w:rPr>
              <w:t>Role of signatory (e.g. chair, director or owner)</w:t>
            </w:r>
          </w:p>
        </w:tc>
        <w:tc>
          <w:tcPr>
            <w:tcW w:w="2699" w:type="pct"/>
            <w:gridSpan w:val="2"/>
            <w:tcBorders>
              <w:top w:val="single" w:sz="4" w:space="0" w:color="8064A2"/>
              <w:left w:val="nil"/>
              <w:bottom w:val="single" w:sz="4" w:space="0" w:color="8064A2"/>
              <w:right w:val="nil"/>
            </w:tcBorders>
          </w:tcPr>
          <w:p w14:paraId="01BE0F97" w14:textId="77777777" w:rsidR="005366A3" w:rsidRPr="005366A3" w:rsidRDefault="00F4501A" w:rsidP="005366A3">
            <w:pPr>
              <w:tabs>
                <w:tab w:val="left" w:pos="971"/>
              </w:tabs>
              <w:rPr>
                <w:rFonts w:ascii="Century Gothic" w:hAnsi="Century Gothic"/>
                <w:sz w:val="24"/>
                <w:szCs w:val="24"/>
              </w:rPr>
            </w:pPr>
            <w:r>
              <w:rPr>
                <w:rFonts w:ascii="Century Gothic" w:hAnsi="Century Gothic"/>
                <w:sz w:val="24"/>
                <w:szCs w:val="24"/>
              </w:rPr>
              <w:t xml:space="preserve">     Chairperson</w:t>
            </w:r>
          </w:p>
        </w:tc>
      </w:tr>
    </w:tbl>
    <w:p w14:paraId="1344159F" w14:textId="77777777" w:rsidR="00ED054C" w:rsidRDefault="00ED054C" w:rsidP="005366A3">
      <w:pPr>
        <w:tabs>
          <w:tab w:val="left" w:pos="971"/>
        </w:tabs>
        <w:rPr>
          <w:rFonts w:ascii="Century Gothic" w:hAnsi="Century Gothic"/>
          <w:color w:val="00B0F0"/>
          <w:sz w:val="24"/>
          <w:szCs w:val="24"/>
        </w:rPr>
      </w:pPr>
    </w:p>
    <w:p w14:paraId="35FE2458" w14:textId="2F1A4A1A" w:rsidR="005366A3" w:rsidRPr="00666398" w:rsidRDefault="00A546F2" w:rsidP="005366A3">
      <w:pPr>
        <w:tabs>
          <w:tab w:val="left" w:pos="971"/>
        </w:tabs>
        <w:rPr>
          <w:rFonts w:ascii="Century Gothic" w:hAnsi="Century Gothic"/>
          <w:sz w:val="24"/>
          <w:szCs w:val="24"/>
        </w:rPr>
      </w:pPr>
      <w:r>
        <w:rPr>
          <w:rFonts w:ascii="Century Gothic" w:hAnsi="Century Gothic"/>
          <w:sz w:val="24"/>
          <w:szCs w:val="24"/>
        </w:rPr>
        <w:t>Reviewed</w:t>
      </w:r>
      <w:r>
        <w:rPr>
          <w:rFonts w:ascii="Century Gothic" w:hAnsi="Century Gothic"/>
          <w:sz w:val="24"/>
          <w:szCs w:val="24"/>
        </w:rPr>
        <w:tab/>
        <w:t>……</w:t>
      </w:r>
      <w:r w:rsidRPr="00666398">
        <w:rPr>
          <w:rFonts w:ascii="Century Gothic" w:hAnsi="Century Gothic"/>
          <w:sz w:val="24"/>
          <w:szCs w:val="24"/>
        </w:rPr>
        <w:t>……Feb 2020…….</w:t>
      </w:r>
      <w:r w:rsidRPr="00666398">
        <w:rPr>
          <w:rFonts w:ascii="Century Gothic" w:hAnsi="Century Gothic"/>
          <w:sz w:val="24"/>
          <w:szCs w:val="24"/>
        </w:rPr>
        <w:tab/>
        <w:t xml:space="preserve">……………Jasmine </w:t>
      </w:r>
      <w:proofErr w:type="spellStart"/>
      <w:r w:rsidRPr="00666398">
        <w:rPr>
          <w:rFonts w:ascii="Century Gothic" w:hAnsi="Century Gothic"/>
          <w:sz w:val="24"/>
          <w:szCs w:val="24"/>
        </w:rPr>
        <w:t>Redrup</w:t>
      </w:r>
      <w:proofErr w:type="spellEnd"/>
      <w:r w:rsidRPr="00666398">
        <w:rPr>
          <w:rFonts w:ascii="Century Gothic" w:hAnsi="Century Gothic"/>
          <w:sz w:val="24"/>
          <w:szCs w:val="24"/>
        </w:rPr>
        <w:t>……….</w:t>
      </w:r>
    </w:p>
    <w:p w14:paraId="17CD3056" w14:textId="01B2E6FF" w:rsidR="00A546F2" w:rsidRPr="00666398" w:rsidRDefault="00A546F2" w:rsidP="00CC2396">
      <w:pPr>
        <w:tabs>
          <w:tab w:val="left" w:pos="971"/>
        </w:tabs>
        <w:rPr>
          <w:rFonts w:ascii="Century Gothic" w:hAnsi="Century Gothic"/>
          <w:color w:val="000000" w:themeColor="text1"/>
          <w:sz w:val="24"/>
          <w:szCs w:val="24"/>
        </w:rPr>
      </w:pPr>
      <w:r w:rsidRPr="00666398">
        <w:rPr>
          <w:rFonts w:ascii="Century Gothic" w:hAnsi="Century Gothic"/>
          <w:color w:val="00B050"/>
          <w:sz w:val="24"/>
          <w:szCs w:val="24"/>
        </w:rPr>
        <w:tab/>
      </w:r>
      <w:r w:rsidRPr="00666398">
        <w:rPr>
          <w:rFonts w:ascii="Century Gothic" w:hAnsi="Century Gothic"/>
          <w:color w:val="00B050"/>
          <w:sz w:val="24"/>
          <w:szCs w:val="24"/>
        </w:rPr>
        <w:tab/>
      </w:r>
      <w:r w:rsidRPr="00666398">
        <w:rPr>
          <w:rFonts w:ascii="Century Gothic" w:hAnsi="Century Gothic"/>
          <w:color w:val="000000" w:themeColor="text1"/>
          <w:sz w:val="24"/>
          <w:szCs w:val="24"/>
        </w:rPr>
        <w:t>………..</w:t>
      </w:r>
      <w:r w:rsidR="00F4501A" w:rsidRPr="00666398">
        <w:rPr>
          <w:rFonts w:ascii="Century Gothic" w:hAnsi="Century Gothic"/>
          <w:color w:val="000000" w:themeColor="text1"/>
          <w:sz w:val="24"/>
          <w:szCs w:val="24"/>
        </w:rPr>
        <w:t xml:space="preserve"> Feb 2021</w:t>
      </w:r>
      <w:r w:rsidRPr="00666398">
        <w:rPr>
          <w:rFonts w:ascii="Century Gothic" w:hAnsi="Century Gothic"/>
          <w:color w:val="000000" w:themeColor="text1"/>
          <w:sz w:val="24"/>
          <w:szCs w:val="24"/>
        </w:rPr>
        <w:t>…….</w:t>
      </w:r>
      <w:r w:rsidRPr="00666398">
        <w:rPr>
          <w:rFonts w:ascii="Century Gothic" w:hAnsi="Century Gothic"/>
          <w:color w:val="000000" w:themeColor="text1"/>
          <w:sz w:val="24"/>
          <w:szCs w:val="24"/>
        </w:rPr>
        <w:tab/>
        <w:t xml:space="preserve">……………Jasmine </w:t>
      </w:r>
      <w:proofErr w:type="spellStart"/>
      <w:r w:rsidRPr="00666398">
        <w:rPr>
          <w:rFonts w:ascii="Century Gothic" w:hAnsi="Century Gothic"/>
          <w:color w:val="000000" w:themeColor="text1"/>
          <w:sz w:val="24"/>
          <w:szCs w:val="24"/>
        </w:rPr>
        <w:t>Redrup</w:t>
      </w:r>
      <w:proofErr w:type="spellEnd"/>
      <w:r w:rsidRPr="00666398">
        <w:rPr>
          <w:rFonts w:ascii="Century Gothic" w:hAnsi="Century Gothic"/>
          <w:color w:val="000000" w:themeColor="text1"/>
          <w:sz w:val="24"/>
          <w:szCs w:val="24"/>
        </w:rPr>
        <w:t>……….</w:t>
      </w:r>
    </w:p>
    <w:p w14:paraId="71C5048E" w14:textId="5D3A8817" w:rsidR="005366A3" w:rsidRPr="00666398" w:rsidRDefault="00A546F2" w:rsidP="00CC2396">
      <w:pPr>
        <w:tabs>
          <w:tab w:val="left" w:pos="971"/>
        </w:tabs>
        <w:rPr>
          <w:rFonts w:ascii="Century Gothic" w:hAnsi="Century Gothic"/>
          <w:color w:val="000000" w:themeColor="text1"/>
          <w:sz w:val="24"/>
          <w:szCs w:val="24"/>
        </w:rPr>
      </w:pPr>
      <w:r w:rsidRPr="00666398">
        <w:rPr>
          <w:rFonts w:ascii="Century Gothic" w:hAnsi="Century Gothic"/>
          <w:color w:val="000000" w:themeColor="text1"/>
          <w:sz w:val="24"/>
          <w:szCs w:val="24"/>
        </w:rPr>
        <w:tab/>
        <w:t xml:space="preserve">       …………Feb 2022…….</w:t>
      </w:r>
      <w:r w:rsidRPr="00666398">
        <w:rPr>
          <w:rFonts w:ascii="Century Gothic" w:hAnsi="Century Gothic"/>
          <w:color w:val="000000" w:themeColor="text1"/>
          <w:sz w:val="24"/>
          <w:szCs w:val="24"/>
        </w:rPr>
        <w:tab/>
        <w:t>……………Verity Smith…………….</w:t>
      </w:r>
      <w:r w:rsidR="00F4501A" w:rsidRPr="00666398">
        <w:rPr>
          <w:rFonts w:ascii="Century Gothic" w:hAnsi="Century Gothic"/>
          <w:color w:val="000000" w:themeColor="text1"/>
          <w:sz w:val="24"/>
          <w:szCs w:val="24"/>
        </w:rPr>
        <w:t xml:space="preserve"> </w:t>
      </w:r>
    </w:p>
    <w:p w14:paraId="2983C521" w14:textId="7402BA5A" w:rsidR="00666398" w:rsidRPr="00666398" w:rsidRDefault="00666398" w:rsidP="00CC2396">
      <w:pPr>
        <w:tabs>
          <w:tab w:val="left" w:pos="971"/>
        </w:tabs>
        <w:rPr>
          <w:rFonts w:ascii="Century Gothic" w:hAnsi="Century Gothic"/>
          <w:color w:val="000000" w:themeColor="text1"/>
          <w:sz w:val="24"/>
          <w:szCs w:val="24"/>
        </w:rPr>
      </w:pPr>
      <w:r w:rsidRPr="00666398">
        <w:rPr>
          <w:rFonts w:ascii="Century Gothic" w:hAnsi="Century Gothic"/>
          <w:color w:val="000000" w:themeColor="text1"/>
          <w:sz w:val="24"/>
          <w:szCs w:val="24"/>
        </w:rPr>
        <w:tab/>
      </w:r>
      <w:r w:rsidRPr="007324A5">
        <w:rPr>
          <w:rFonts w:ascii="Century Gothic" w:hAnsi="Century Gothic"/>
          <w:color w:val="FF0000"/>
          <w:sz w:val="24"/>
          <w:szCs w:val="24"/>
        </w:rPr>
        <w:t xml:space="preserve">     </w:t>
      </w:r>
      <w:r w:rsidRPr="004422FA">
        <w:rPr>
          <w:rFonts w:ascii="Century Gothic" w:hAnsi="Century Gothic"/>
          <w:color w:val="000000" w:themeColor="text1"/>
          <w:sz w:val="24"/>
          <w:szCs w:val="24"/>
        </w:rPr>
        <w:t>…………Jan 2023……..</w:t>
      </w:r>
      <w:r w:rsidRPr="004422FA">
        <w:rPr>
          <w:rFonts w:ascii="Century Gothic" w:hAnsi="Century Gothic"/>
          <w:color w:val="000000" w:themeColor="text1"/>
          <w:sz w:val="24"/>
          <w:szCs w:val="24"/>
        </w:rPr>
        <w:tab/>
        <w:t>……………Verity Smith…………….</w:t>
      </w:r>
    </w:p>
    <w:p w14:paraId="08DC912F" w14:textId="1D0B9FF7" w:rsidR="004422FA" w:rsidRDefault="004422FA" w:rsidP="00CC2396">
      <w:pPr>
        <w:tabs>
          <w:tab w:val="left" w:pos="971"/>
        </w:tabs>
        <w:rPr>
          <w:rFonts w:ascii="Century Gothic" w:hAnsi="Century Gothic"/>
          <w:color w:val="0D0D0D" w:themeColor="text1" w:themeTint="F2"/>
          <w:sz w:val="24"/>
          <w:szCs w:val="24"/>
        </w:rPr>
      </w:pPr>
      <w:r>
        <w:rPr>
          <w:rFonts w:ascii="Century Gothic" w:hAnsi="Century Gothic"/>
          <w:color w:val="FF0000"/>
          <w:sz w:val="24"/>
          <w:szCs w:val="24"/>
        </w:rPr>
        <w:tab/>
      </w:r>
      <w:r>
        <w:rPr>
          <w:rFonts w:ascii="Century Gothic" w:hAnsi="Century Gothic"/>
          <w:color w:val="FF0000"/>
          <w:sz w:val="24"/>
          <w:szCs w:val="24"/>
        </w:rPr>
        <w:tab/>
      </w:r>
      <w:r w:rsidRPr="00E841FF">
        <w:rPr>
          <w:rFonts w:ascii="Century Gothic" w:hAnsi="Century Gothic"/>
          <w:color w:val="0D0D0D" w:themeColor="text1" w:themeTint="F2"/>
          <w:sz w:val="24"/>
          <w:szCs w:val="24"/>
        </w:rPr>
        <w:t>…………Jan 2024……..</w:t>
      </w:r>
      <w:r w:rsidRPr="00E841FF">
        <w:rPr>
          <w:rFonts w:ascii="Century Gothic" w:hAnsi="Century Gothic"/>
          <w:color w:val="0D0D0D" w:themeColor="text1" w:themeTint="F2"/>
          <w:sz w:val="24"/>
          <w:szCs w:val="24"/>
        </w:rPr>
        <w:tab/>
        <w:t>……………Verity Smith…………….</w:t>
      </w:r>
    </w:p>
    <w:p w14:paraId="77246CD0" w14:textId="64C48AD1" w:rsidR="00E841FF" w:rsidRPr="00E841FF" w:rsidRDefault="00E841FF" w:rsidP="00CC2396">
      <w:pPr>
        <w:tabs>
          <w:tab w:val="left" w:pos="971"/>
        </w:tabs>
        <w:rPr>
          <w:rFonts w:ascii="Century Gothic" w:hAnsi="Century Gothic"/>
          <w:color w:val="FF0000"/>
          <w:sz w:val="24"/>
          <w:szCs w:val="24"/>
        </w:rPr>
      </w:pPr>
      <w:r>
        <w:rPr>
          <w:rFonts w:ascii="Century Gothic" w:hAnsi="Century Gothic"/>
          <w:color w:val="0D0D0D" w:themeColor="text1" w:themeTint="F2"/>
          <w:sz w:val="24"/>
          <w:szCs w:val="24"/>
        </w:rPr>
        <w:tab/>
      </w:r>
      <w:r w:rsidRPr="00E841FF">
        <w:rPr>
          <w:rFonts w:ascii="Century Gothic" w:hAnsi="Century Gothic"/>
          <w:color w:val="FF0000"/>
          <w:sz w:val="24"/>
          <w:szCs w:val="24"/>
        </w:rPr>
        <w:t>………………Jan 2025…….</w:t>
      </w:r>
      <w:r w:rsidRPr="00E841FF">
        <w:rPr>
          <w:rFonts w:ascii="Century Gothic" w:hAnsi="Century Gothic"/>
          <w:color w:val="FF0000"/>
          <w:sz w:val="24"/>
          <w:szCs w:val="24"/>
        </w:rPr>
        <w:tab/>
        <w:t>…………….Verity Pick……………..</w:t>
      </w:r>
    </w:p>
    <w:p w14:paraId="4E5A6252" w14:textId="77777777" w:rsidR="00CC2396" w:rsidRDefault="00CC2396" w:rsidP="00C62B5A">
      <w:pPr>
        <w:tabs>
          <w:tab w:val="left" w:pos="971"/>
        </w:tabs>
        <w:rPr>
          <w:rFonts w:ascii="Century Gothic" w:hAnsi="Century Gothic"/>
          <w:sz w:val="24"/>
          <w:szCs w:val="24"/>
        </w:rPr>
      </w:pPr>
    </w:p>
    <w:p w14:paraId="7C7AD42E" w14:textId="77777777" w:rsidR="005366A3" w:rsidRPr="00CC2396" w:rsidRDefault="005366A3" w:rsidP="00C62B5A">
      <w:pPr>
        <w:tabs>
          <w:tab w:val="left" w:pos="971"/>
        </w:tabs>
        <w:rPr>
          <w:rFonts w:ascii="Century Gothic" w:hAnsi="Century Gothic"/>
          <w:sz w:val="24"/>
          <w:szCs w:val="24"/>
        </w:rPr>
      </w:pPr>
      <w:bookmarkStart w:id="0" w:name="_GoBack"/>
      <w:bookmarkEnd w:id="0"/>
    </w:p>
    <w:p w14:paraId="0F2AD43D" w14:textId="77777777" w:rsidR="00C62B5A" w:rsidRPr="00C62B5A" w:rsidRDefault="00C62B5A" w:rsidP="00C62B5A">
      <w:pPr>
        <w:tabs>
          <w:tab w:val="left" w:pos="971"/>
        </w:tabs>
        <w:rPr>
          <w:rFonts w:ascii="Century Gothic" w:hAnsi="Century Gothic"/>
          <w:sz w:val="24"/>
          <w:szCs w:val="24"/>
        </w:rPr>
      </w:pPr>
    </w:p>
    <w:p w14:paraId="791CCE72" w14:textId="77777777" w:rsidR="008B26C4" w:rsidRPr="009E5392" w:rsidRDefault="008B26C4" w:rsidP="009E5392">
      <w:pPr>
        <w:tabs>
          <w:tab w:val="left" w:pos="971"/>
        </w:tabs>
        <w:rPr>
          <w:rFonts w:ascii="Century Gothic" w:hAnsi="Century Gothic"/>
          <w:sz w:val="24"/>
          <w:szCs w:val="24"/>
        </w:rPr>
      </w:pPr>
    </w:p>
    <w:p w14:paraId="6128E4A5" w14:textId="77777777" w:rsidR="009E5392" w:rsidRPr="009E5392" w:rsidRDefault="009E5392" w:rsidP="009E5392">
      <w:pPr>
        <w:tabs>
          <w:tab w:val="left" w:pos="971"/>
        </w:tabs>
        <w:rPr>
          <w:rFonts w:ascii="Century Gothic" w:hAnsi="Century Gothic"/>
          <w:sz w:val="24"/>
          <w:szCs w:val="24"/>
        </w:rPr>
      </w:pPr>
    </w:p>
    <w:p w14:paraId="78D88A3F" w14:textId="77777777" w:rsidR="00625972" w:rsidRPr="00625972" w:rsidRDefault="00625972" w:rsidP="00625972">
      <w:pPr>
        <w:tabs>
          <w:tab w:val="left" w:pos="971"/>
        </w:tabs>
        <w:rPr>
          <w:rFonts w:ascii="Century Gothic" w:hAnsi="Century Gothic"/>
          <w:sz w:val="24"/>
          <w:szCs w:val="24"/>
        </w:rPr>
      </w:pPr>
    </w:p>
    <w:p w14:paraId="263C79D7" w14:textId="77777777" w:rsidR="00EB4770" w:rsidRPr="00EB4770" w:rsidRDefault="00EB4770" w:rsidP="00F7480C">
      <w:pPr>
        <w:tabs>
          <w:tab w:val="left" w:pos="971"/>
        </w:tabs>
        <w:rPr>
          <w:rFonts w:ascii="Century Gothic" w:hAnsi="Century Gothic"/>
          <w:sz w:val="24"/>
          <w:szCs w:val="24"/>
        </w:rPr>
      </w:pPr>
    </w:p>
    <w:p w14:paraId="791AF6C2" w14:textId="77777777" w:rsidR="00F7480C" w:rsidRPr="00F7480C" w:rsidRDefault="00F7480C" w:rsidP="00F7480C">
      <w:pPr>
        <w:tabs>
          <w:tab w:val="left" w:pos="971"/>
        </w:tabs>
        <w:rPr>
          <w:rFonts w:ascii="Century Gothic" w:hAnsi="Century Gothic"/>
          <w:sz w:val="24"/>
          <w:szCs w:val="24"/>
        </w:rPr>
      </w:pPr>
    </w:p>
    <w:p w14:paraId="1A795F86" w14:textId="77777777" w:rsidR="0061211B" w:rsidRDefault="0061211B" w:rsidP="0061211B">
      <w:pPr>
        <w:tabs>
          <w:tab w:val="left" w:pos="971"/>
        </w:tabs>
        <w:rPr>
          <w:rFonts w:ascii="Century Gothic" w:hAnsi="Century Gothic"/>
          <w:sz w:val="24"/>
          <w:szCs w:val="24"/>
        </w:rPr>
      </w:pPr>
    </w:p>
    <w:p w14:paraId="3D5252A6" w14:textId="77777777" w:rsidR="0061211B" w:rsidRPr="0061211B" w:rsidRDefault="0061211B" w:rsidP="0061211B">
      <w:pPr>
        <w:tabs>
          <w:tab w:val="left" w:pos="971"/>
        </w:tabs>
        <w:rPr>
          <w:rFonts w:ascii="Century Gothic" w:hAnsi="Century Gothic"/>
          <w:sz w:val="24"/>
          <w:szCs w:val="24"/>
        </w:rPr>
      </w:pPr>
    </w:p>
    <w:sectPr w:rsidR="0061211B" w:rsidRPr="0061211B" w:rsidSect="00BE4E0F">
      <w:pgSz w:w="11906" w:h="16838"/>
      <w:pgMar w:top="907" w:right="851" w:bottom="90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944E70"/>
    <w:multiLevelType w:val="hybridMultilevel"/>
    <w:tmpl w:val="D3A4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EC3F3F"/>
    <w:multiLevelType w:val="hybridMultilevel"/>
    <w:tmpl w:val="FB324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12911"/>
    <w:multiLevelType w:val="hybridMultilevel"/>
    <w:tmpl w:val="55FE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973511D"/>
    <w:multiLevelType w:val="hybridMultilevel"/>
    <w:tmpl w:val="0FF4709E"/>
    <w:lvl w:ilvl="0" w:tplc="9EEC4B2A">
      <w:start w:val="1"/>
      <w:numFmt w:val="bullet"/>
      <w:lvlText w:val=""/>
      <w:lvlJc w:val="left"/>
      <w:pPr>
        <w:ind w:left="72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7"/>
  </w:num>
  <w:num w:numId="6">
    <w:abstractNumId w:val="6"/>
  </w:num>
  <w:num w:numId="7">
    <w:abstractNumId w:val="2"/>
  </w:num>
  <w:num w:numId="8">
    <w:abstractNumId w:val="3"/>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8E"/>
    <w:rsid w:val="0002034D"/>
    <w:rsid w:val="0007425B"/>
    <w:rsid w:val="0017549C"/>
    <w:rsid w:val="00234576"/>
    <w:rsid w:val="002F0DBB"/>
    <w:rsid w:val="004422FA"/>
    <w:rsid w:val="005366A3"/>
    <w:rsid w:val="00563326"/>
    <w:rsid w:val="0061211B"/>
    <w:rsid w:val="00625972"/>
    <w:rsid w:val="00666398"/>
    <w:rsid w:val="006C1A7F"/>
    <w:rsid w:val="00711634"/>
    <w:rsid w:val="007324A5"/>
    <w:rsid w:val="008B26C4"/>
    <w:rsid w:val="009E5392"/>
    <w:rsid w:val="009F3ECD"/>
    <w:rsid w:val="00A546F2"/>
    <w:rsid w:val="00BE4E0F"/>
    <w:rsid w:val="00C62B5A"/>
    <w:rsid w:val="00C943BD"/>
    <w:rsid w:val="00CC2396"/>
    <w:rsid w:val="00CE2C10"/>
    <w:rsid w:val="00D96E65"/>
    <w:rsid w:val="00E841FF"/>
    <w:rsid w:val="00EB1B8E"/>
    <w:rsid w:val="00EB4770"/>
    <w:rsid w:val="00ED054C"/>
    <w:rsid w:val="00F4501A"/>
    <w:rsid w:val="00F7480C"/>
    <w:rsid w:val="00F8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E342"/>
  <w15:chartTrackingRefBased/>
  <w15:docId w15:val="{0D61E911-2F03-45D4-8645-C2C3B55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972"/>
    <w:pPr>
      <w:ind w:left="720"/>
      <w:contextualSpacing/>
    </w:pPr>
  </w:style>
  <w:style w:type="paragraph" w:styleId="NoSpacing">
    <w:name w:val="No Spacing"/>
    <w:uiPriority w:val="1"/>
    <w:qFormat/>
    <w:rsid w:val="00CE2C10"/>
    <w:pPr>
      <w:spacing w:after="0" w:line="240" w:lineRule="auto"/>
    </w:pPr>
  </w:style>
  <w:style w:type="paragraph" w:styleId="BalloonText">
    <w:name w:val="Balloon Text"/>
    <w:basedOn w:val="Normal"/>
    <w:link w:val="BalloonTextChar"/>
    <w:uiPriority w:val="99"/>
    <w:semiHidden/>
    <w:unhideWhenUsed/>
    <w:rsid w:val="00175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1574">
      <w:bodyDiv w:val="1"/>
      <w:marLeft w:val="0"/>
      <w:marRight w:val="0"/>
      <w:marTop w:val="0"/>
      <w:marBottom w:val="0"/>
      <w:divBdr>
        <w:top w:val="none" w:sz="0" w:space="0" w:color="auto"/>
        <w:left w:val="none" w:sz="0" w:space="0" w:color="auto"/>
        <w:bottom w:val="none" w:sz="0" w:space="0" w:color="auto"/>
        <w:right w:val="none" w:sz="0" w:space="0" w:color="auto"/>
      </w:divBdr>
    </w:div>
    <w:div w:id="491259374">
      <w:bodyDiv w:val="1"/>
      <w:marLeft w:val="0"/>
      <w:marRight w:val="0"/>
      <w:marTop w:val="0"/>
      <w:marBottom w:val="0"/>
      <w:divBdr>
        <w:top w:val="none" w:sz="0" w:space="0" w:color="auto"/>
        <w:left w:val="none" w:sz="0" w:space="0" w:color="auto"/>
        <w:bottom w:val="none" w:sz="0" w:space="0" w:color="auto"/>
        <w:right w:val="none" w:sz="0" w:space="0" w:color="auto"/>
      </w:divBdr>
    </w:div>
    <w:div w:id="660700968">
      <w:bodyDiv w:val="1"/>
      <w:marLeft w:val="0"/>
      <w:marRight w:val="0"/>
      <w:marTop w:val="0"/>
      <w:marBottom w:val="0"/>
      <w:divBdr>
        <w:top w:val="none" w:sz="0" w:space="0" w:color="auto"/>
        <w:left w:val="none" w:sz="0" w:space="0" w:color="auto"/>
        <w:bottom w:val="none" w:sz="0" w:space="0" w:color="auto"/>
        <w:right w:val="none" w:sz="0" w:space="0" w:color="auto"/>
      </w:divBdr>
    </w:div>
    <w:div w:id="698774541">
      <w:bodyDiv w:val="1"/>
      <w:marLeft w:val="0"/>
      <w:marRight w:val="0"/>
      <w:marTop w:val="0"/>
      <w:marBottom w:val="0"/>
      <w:divBdr>
        <w:top w:val="none" w:sz="0" w:space="0" w:color="auto"/>
        <w:left w:val="none" w:sz="0" w:space="0" w:color="auto"/>
        <w:bottom w:val="none" w:sz="0" w:space="0" w:color="auto"/>
        <w:right w:val="none" w:sz="0" w:space="0" w:color="auto"/>
      </w:divBdr>
    </w:div>
    <w:div w:id="796294303">
      <w:bodyDiv w:val="1"/>
      <w:marLeft w:val="0"/>
      <w:marRight w:val="0"/>
      <w:marTop w:val="0"/>
      <w:marBottom w:val="0"/>
      <w:divBdr>
        <w:top w:val="none" w:sz="0" w:space="0" w:color="auto"/>
        <w:left w:val="none" w:sz="0" w:space="0" w:color="auto"/>
        <w:bottom w:val="none" w:sz="0" w:space="0" w:color="auto"/>
        <w:right w:val="none" w:sz="0" w:space="0" w:color="auto"/>
      </w:divBdr>
    </w:div>
    <w:div w:id="833885100">
      <w:bodyDiv w:val="1"/>
      <w:marLeft w:val="0"/>
      <w:marRight w:val="0"/>
      <w:marTop w:val="0"/>
      <w:marBottom w:val="0"/>
      <w:divBdr>
        <w:top w:val="none" w:sz="0" w:space="0" w:color="auto"/>
        <w:left w:val="none" w:sz="0" w:space="0" w:color="auto"/>
        <w:bottom w:val="none" w:sz="0" w:space="0" w:color="auto"/>
        <w:right w:val="none" w:sz="0" w:space="0" w:color="auto"/>
      </w:divBdr>
    </w:div>
    <w:div w:id="1073159347">
      <w:bodyDiv w:val="1"/>
      <w:marLeft w:val="0"/>
      <w:marRight w:val="0"/>
      <w:marTop w:val="0"/>
      <w:marBottom w:val="0"/>
      <w:divBdr>
        <w:top w:val="none" w:sz="0" w:space="0" w:color="auto"/>
        <w:left w:val="none" w:sz="0" w:space="0" w:color="auto"/>
        <w:bottom w:val="none" w:sz="0" w:space="0" w:color="auto"/>
        <w:right w:val="none" w:sz="0" w:space="0" w:color="auto"/>
      </w:divBdr>
    </w:div>
    <w:div w:id="1130978558">
      <w:bodyDiv w:val="1"/>
      <w:marLeft w:val="0"/>
      <w:marRight w:val="0"/>
      <w:marTop w:val="0"/>
      <w:marBottom w:val="0"/>
      <w:divBdr>
        <w:top w:val="none" w:sz="0" w:space="0" w:color="auto"/>
        <w:left w:val="none" w:sz="0" w:space="0" w:color="auto"/>
        <w:bottom w:val="none" w:sz="0" w:space="0" w:color="auto"/>
        <w:right w:val="none" w:sz="0" w:space="0" w:color="auto"/>
      </w:divBdr>
    </w:div>
    <w:div w:id="1355184837">
      <w:bodyDiv w:val="1"/>
      <w:marLeft w:val="0"/>
      <w:marRight w:val="0"/>
      <w:marTop w:val="0"/>
      <w:marBottom w:val="0"/>
      <w:divBdr>
        <w:top w:val="none" w:sz="0" w:space="0" w:color="auto"/>
        <w:left w:val="none" w:sz="0" w:space="0" w:color="auto"/>
        <w:bottom w:val="none" w:sz="0" w:space="0" w:color="auto"/>
        <w:right w:val="none" w:sz="0" w:space="0" w:color="auto"/>
      </w:divBdr>
    </w:div>
    <w:div w:id="1518301298">
      <w:bodyDiv w:val="1"/>
      <w:marLeft w:val="0"/>
      <w:marRight w:val="0"/>
      <w:marTop w:val="0"/>
      <w:marBottom w:val="0"/>
      <w:divBdr>
        <w:top w:val="none" w:sz="0" w:space="0" w:color="auto"/>
        <w:left w:val="none" w:sz="0" w:space="0" w:color="auto"/>
        <w:bottom w:val="none" w:sz="0" w:space="0" w:color="auto"/>
        <w:right w:val="none" w:sz="0" w:space="0" w:color="auto"/>
      </w:divBdr>
    </w:div>
    <w:div w:id="1579365387">
      <w:bodyDiv w:val="1"/>
      <w:marLeft w:val="0"/>
      <w:marRight w:val="0"/>
      <w:marTop w:val="0"/>
      <w:marBottom w:val="0"/>
      <w:divBdr>
        <w:top w:val="none" w:sz="0" w:space="0" w:color="auto"/>
        <w:left w:val="none" w:sz="0" w:space="0" w:color="auto"/>
        <w:bottom w:val="none" w:sz="0" w:space="0" w:color="auto"/>
        <w:right w:val="none" w:sz="0" w:space="0" w:color="auto"/>
      </w:divBdr>
    </w:div>
    <w:div w:id="1613781006">
      <w:bodyDiv w:val="1"/>
      <w:marLeft w:val="0"/>
      <w:marRight w:val="0"/>
      <w:marTop w:val="0"/>
      <w:marBottom w:val="0"/>
      <w:divBdr>
        <w:top w:val="none" w:sz="0" w:space="0" w:color="auto"/>
        <w:left w:val="none" w:sz="0" w:space="0" w:color="auto"/>
        <w:bottom w:val="none" w:sz="0" w:space="0" w:color="auto"/>
        <w:right w:val="none" w:sz="0" w:space="0" w:color="auto"/>
      </w:divBdr>
    </w:div>
    <w:div w:id="1692953582">
      <w:bodyDiv w:val="1"/>
      <w:marLeft w:val="0"/>
      <w:marRight w:val="0"/>
      <w:marTop w:val="0"/>
      <w:marBottom w:val="0"/>
      <w:divBdr>
        <w:top w:val="none" w:sz="0" w:space="0" w:color="auto"/>
        <w:left w:val="none" w:sz="0" w:space="0" w:color="auto"/>
        <w:bottom w:val="none" w:sz="0" w:space="0" w:color="auto"/>
        <w:right w:val="none" w:sz="0" w:space="0" w:color="auto"/>
      </w:divBdr>
    </w:div>
    <w:div w:id="1739862467">
      <w:bodyDiv w:val="1"/>
      <w:marLeft w:val="0"/>
      <w:marRight w:val="0"/>
      <w:marTop w:val="0"/>
      <w:marBottom w:val="0"/>
      <w:divBdr>
        <w:top w:val="none" w:sz="0" w:space="0" w:color="auto"/>
        <w:left w:val="none" w:sz="0" w:space="0" w:color="auto"/>
        <w:bottom w:val="none" w:sz="0" w:space="0" w:color="auto"/>
        <w:right w:val="none" w:sz="0" w:space="0" w:color="auto"/>
      </w:divBdr>
    </w:div>
    <w:div w:id="206944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Fowlmere Playgroup</dc:creator>
  <cp:keywords/>
  <dc:description/>
  <cp:lastModifiedBy>Microsoft account</cp:lastModifiedBy>
  <cp:revision>2</cp:revision>
  <cp:lastPrinted>2025-05-20T10:29:00Z</cp:lastPrinted>
  <dcterms:created xsi:type="dcterms:W3CDTF">2025-05-20T10:30:00Z</dcterms:created>
  <dcterms:modified xsi:type="dcterms:W3CDTF">2025-05-20T10:30:00Z</dcterms:modified>
</cp:coreProperties>
</file>